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6FE" w:rsidRPr="009116FE" w:rsidRDefault="009116FE" w:rsidP="009116FE">
      <w:pPr>
        <w:pStyle w:val="Caption"/>
        <w:keepNext/>
        <w:spacing w:line="276" w:lineRule="auto"/>
        <w:jc w:val="right"/>
        <w:rPr>
          <w:rFonts w:ascii="Arial" w:hAnsi="Arial" w:cs="Arial"/>
          <w:caps/>
          <w:sz w:val="24"/>
          <w:szCs w:val="24"/>
        </w:rPr>
      </w:pPr>
      <w:r w:rsidRPr="009116FE">
        <w:rPr>
          <w:rFonts w:ascii="Arial" w:hAnsi="Arial" w:cs="Arial"/>
          <w:caps/>
          <w:sz w:val="24"/>
          <w:szCs w:val="24"/>
        </w:rPr>
        <w:t>ordinance nO. _______________</w:t>
      </w:r>
    </w:p>
    <w:p w:rsidR="009116FE" w:rsidRPr="009116FE" w:rsidRDefault="00171AEC" w:rsidP="009116FE">
      <w:pPr>
        <w:spacing w:before="360"/>
        <w:jc w:val="both"/>
        <w:rPr>
          <w:rFonts w:ascii="Arial" w:hAnsi="Arial" w:cs="Arial"/>
          <w:b/>
          <w:sz w:val="24"/>
          <w:szCs w:val="24"/>
        </w:rPr>
      </w:pPr>
      <w:r>
        <w:rPr>
          <w:rFonts w:ascii="Arial" w:hAnsi="Arial" w:cs="Arial"/>
          <w:b/>
          <w:sz w:val="24"/>
          <w:szCs w:val="24"/>
        </w:rPr>
        <w:t xml:space="preserve">AN ORDINANCE AMENDING SECTION </w:t>
      </w:r>
      <w:r w:rsidR="009116FE" w:rsidRPr="009116FE">
        <w:rPr>
          <w:rFonts w:ascii="Arial" w:hAnsi="Arial" w:cs="Arial"/>
          <w:b/>
          <w:sz w:val="24"/>
          <w:szCs w:val="24"/>
        </w:rPr>
        <w:t>1365.04 OF THE CITY OF MORGANTOWN PLANNING AND ZONING CODE AS</w:t>
      </w:r>
      <w:r w:rsidR="002903A5">
        <w:rPr>
          <w:rFonts w:ascii="Arial" w:hAnsi="Arial" w:cs="Arial"/>
          <w:b/>
          <w:sz w:val="24"/>
          <w:szCs w:val="24"/>
        </w:rPr>
        <w:t xml:space="preserve"> </w:t>
      </w:r>
      <w:r w:rsidR="00910252">
        <w:rPr>
          <w:rFonts w:ascii="Arial" w:hAnsi="Arial" w:cs="Arial"/>
          <w:b/>
          <w:sz w:val="24"/>
          <w:szCs w:val="24"/>
        </w:rPr>
        <w:t>IT</w:t>
      </w:r>
      <w:r w:rsidR="002903A5">
        <w:rPr>
          <w:rFonts w:ascii="Arial" w:hAnsi="Arial" w:cs="Arial"/>
          <w:b/>
          <w:sz w:val="24"/>
          <w:szCs w:val="24"/>
        </w:rPr>
        <w:t xml:space="preserve"> RELATE</w:t>
      </w:r>
      <w:r w:rsidR="00910252">
        <w:rPr>
          <w:rFonts w:ascii="Arial" w:hAnsi="Arial" w:cs="Arial"/>
          <w:b/>
          <w:sz w:val="24"/>
          <w:szCs w:val="24"/>
        </w:rPr>
        <w:t>S</w:t>
      </w:r>
      <w:r w:rsidR="002903A5">
        <w:rPr>
          <w:rFonts w:ascii="Arial" w:hAnsi="Arial" w:cs="Arial"/>
          <w:b/>
          <w:sz w:val="24"/>
          <w:szCs w:val="24"/>
        </w:rPr>
        <w:t xml:space="preserve"> TO BICYCLE RACK </w:t>
      </w:r>
      <w:r w:rsidR="009116FE" w:rsidRPr="009116FE">
        <w:rPr>
          <w:rFonts w:ascii="Arial" w:hAnsi="Arial" w:cs="Arial"/>
          <w:b/>
          <w:sz w:val="24"/>
          <w:szCs w:val="24"/>
        </w:rPr>
        <w:t>REQUIREMENTS.</w:t>
      </w:r>
    </w:p>
    <w:p w:rsidR="00996F80" w:rsidRDefault="00996F80" w:rsidP="009116FE">
      <w:pPr>
        <w:spacing w:before="240"/>
        <w:jc w:val="both"/>
        <w:rPr>
          <w:rFonts w:ascii="Arial" w:hAnsi="Arial" w:cs="Arial"/>
          <w:sz w:val="24"/>
          <w:szCs w:val="24"/>
        </w:rPr>
      </w:pPr>
      <w:r>
        <w:rPr>
          <w:rFonts w:ascii="Arial" w:hAnsi="Arial" w:cs="Arial"/>
          <w:sz w:val="24"/>
          <w:szCs w:val="24"/>
        </w:rPr>
        <w:t xml:space="preserve">WHEREAS, the </w:t>
      </w:r>
      <w:r w:rsidR="0042462F">
        <w:rPr>
          <w:rFonts w:ascii="Arial" w:hAnsi="Arial" w:cs="Arial"/>
          <w:sz w:val="24"/>
          <w:szCs w:val="24"/>
        </w:rPr>
        <w:t xml:space="preserve">Morgantown Bicycle Board’s 2012 Greater Morgantown Bicycle Plan, the </w:t>
      </w:r>
      <w:r>
        <w:rPr>
          <w:rFonts w:ascii="Arial" w:hAnsi="Arial" w:cs="Arial"/>
          <w:sz w:val="24"/>
          <w:szCs w:val="24"/>
        </w:rPr>
        <w:t>City of Morgantown’s 2013 Comprehensive Plan Update</w:t>
      </w:r>
      <w:r w:rsidR="0042462F">
        <w:rPr>
          <w:rFonts w:ascii="Arial" w:hAnsi="Arial" w:cs="Arial"/>
          <w:sz w:val="24"/>
          <w:szCs w:val="24"/>
        </w:rPr>
        <w:t>, and the Morgantown-Monongalia Metropolitan Planning Organization’s 2040 Long Range Transportation Plan encourage the expanded use of the bicycles as a mode of transportation, necessitating increased infrastructure to include bicycle storage; and,</w:t>
      </w:r>
    </w:p>
    <w:p w:rsidR="0042462F" w:rsidRDefault="004D3CB2" w:rsidP="009116FE">
      <w:pPr>
        <w:spacing w:before="240"/>
        <w:jc w:val="both"/>
        <w:rPr>
          <w:rFonts w:ascii="Arial" w:hAnsi="Arial" w:cs="Arial"/>
          <w:sz w:val="24"/>
          <w:szCs w:val="24"/>
        </w:rPr>
      </w:pPr>
      <w:r>
        <w:rPr>
          <w:rFonts w:ascii="Arial" w:hAnsi="Arial" w:cs="Arial"/>
          <w:sz w:val="24"/>
          <w:szCs w:val="24"/>
        </w:rPr>
        <w:t xml:space="preserve">WHEREAS, </w:t>
      </w:r>
      <w:r w:rsidR="0042462F">
        <w:rPr>
          <w:rFonts w:ascii="Arial" w:hAnsi="Arial" w:cs="Arial"/>
          <w:sz w:val="24"/>
          <w:szCs w:val="24"/>
        </w:rPr>
        <w:t>bicycle storage standards are not unique to the City of Morgantown and are utilized throughout the Unites States to encourage and facilitate bicycle use; and,</w:t>
      </w:r>
    </w:p>
    <w:p w:rsidR="0042462F" w:rsidRDefault="004D3CB2" w:rsidP="009116FE">
      <w:pPr>
        <w:spacing w:before="240"/>
        <w:jc w:val="both"/>
        <w:rPr>
          <w:rFonts w:ascii="Arial" w:hAnsi="Arial" w:cs="Arial"/>
          <w:sz w:val="24"/>
          <w:szCs w:val="24"/>
        </w:rPr>
      </w:pPr>
      <w:r>
        <w:rPr>
          <w:rFonts w:ascii="Arial" w:hAnsi="Arial" w:cs="Arial"/>
          <w:sz w:val="24"/>
          <w:szCs w:val="24"/>
        </w:rPr>
        <w:t xml:space="preserve">WHEREAS, </w:t>
      </w:r>
      <w:r w:rsidR="000B0572">
        <w:rPr>
          <w:rFonts w:ascii="Arial" w:hAnsi="Arial" w:cs="Arial"/>
          <w:sz w:val="24"/>
          <w:szCs w:val="24"/>
        </w:rPr>
        <w:t xml:space="preserve">bicycle </w:t>
      </w:r>
      <w:r w:rsidR="002903A5">
        <w:rPr>
          <w:rFonts w:ascii="Arial" w:hAnsi="Arial" w:cs="Arial"/>
          <w:sz w:val="24"/>
          <w:szCs w:val="24"/>
        </w:rPr>
        <w:t>storage standards</w:t>
      </w:r>
      <w:r w:rsidR="0042462F">
        <w:rPr>
          <w:rFonts w:ascii="Arial" w:hAnsi="Arial" w:cs="Arial"/>
          <w:sz w:val="24"/>
          <w:szCs w:val="24"/>
        </w:rPr>
        <w:t xml:space="preserve"> </w:t>
      </w:r>
      <w:r w:rsidR="002903A5">
        <w:rPr>
          <w:rFonts w:ascii="Arial" w:hAnsi="Arial" w:cs="Arial"/>
          <w:sz w:val="24"/>
          <w:szCs w:val="24"/>
        </w:rPr>
        <w:t>were established with the goal of</w:t>
      </w:r>
      <w:r>
        <w:rPr>
          <w:rFonts w:ascii="Arial" w:hAnsi="Arial" w:cs="Arial"/>
          <w:sz w:val="24"/>
          <w:szCs w:val="24"/>
        </w:rPr>
        <w:t xml:space="preserve"> </w:t>
      </w:r>
      <w:r w:rsidR="002903A5">
        <w:rPr>
          <w:rFonts w:ascii="Arial" w:hAnsi="Arial" w:cs="Arial"/>
          <w:sz w:val="24"/>
          <w:szCs w:val="24"/>
        </w:rPr>
        <w:t>providing</w:t>
      </w:r>
      <w:r w:rsidR="0042462F">
        <w:rPr>
          <w:rFonts w:ascii="Arial" w:hAnsi="Arial" w:cs="Arial"/>
          <w:sz w:val="24"/>
          <w:szCs w:val="24"/>
        </w:rPr>
        <w:t xml:space="preserve"> flexibility for developers to deliver bicycle storage amenities at a level that is of minimal disturbance.</w:t>
      </w:r>
      <w:r w:rsidR="00577F0D">
        <w:rPr>
          <w:rFonts w:ascii="Arial" w:hAnsi="Arial" w:cs="Arial"/>
          <w:sz w:val="24"/>
          <w:szCs w:val="24"/>
        </w:rPr>
        <w:t xml:space="preserve"> </w:t>
      </w:r>
    </w:p>
    <w:p w:rsidR="00E522E5" w:rsidRPr="00171AEC" w:rsidRDefault="0042462F" w:rsidP="00171AEC">
      <w:pPr>
        <w:spacing w:before="240"/>
        <w:jc w:val="both"/>
        <w:rPr>
          <w:rFonts w:ascii="Arial" w:hAnsi="Arial" w:cs="Arial"/>
          <w:sz w:val="24"/>
          <w:szCs w:val="24"/>
        </w:rPr>
      </w:pPr>
      <w:r>
        <w:rPr>
          <w:rFonts w:ascii="Arial" w:hAnsi="Arial" w:cs="Arial"/>
          <w:sz w:val="24"/>
          <w:szCs w:val="24"/>
        </w:rPr>
        <w:t xml:space="preserve">NOW, THEREFORE, the City of Morgantown hereby ordains that </w:t>
      </w:r>
      <w:r w:rsidR="002903A5">
        <w:rPr>
          <w:rFonts w:ascii="Arial" w:hAnsi="Arial" w:cs="Arial"/>
          <w:sz w:val="24"/>
          <w:szCs w:val="24"/>
        </w:rPr>
        <w:t>Section</w:t>
      </w:r>
      <w:r w:rsidR="009116FE" w:rsidRPr="009116FE">
        <w:rPr>
          <w:rFonts w:ascii="Arial" w:hAnsi="Arial" w:cs="Arial"/>
          <w:sz w:val="24"/>
          <w:szCs w:val="24"/>
        </w:rPr>
        <w:t xml:space="preserve"> 1365.04 of the City’s Planning and Zoning Code </w:t>
      </w:r>
      <w:r w:rsidR="002903A5">
        <w:rPr>
          <w:rFonts w:ascii="Arial" w:hAnsi="Arial" w:cs="Arial"/>
          <w:sz w:val="24"/>
          <w:szCs w:val="24"/>
        </w:rPr>
        <w:t>is</w:t>
      </w:r>
      <w:r w:rsidR="009116FE" w:rsidRPr="009116FE">
        <w:rPr>
          <w:rFonts w:ascii="Arial" w:hAnsi="Arial" w:cs="Arial"/>
          <w:sz w:val="24"/>
          <w:szCs w:val="24"/>
        </w:rPr>
        <w:t xml:space="preserve"> amended as follows (deleted matter struck through; new matter underlined and bolded):</w:t>
      </w:r>
    </w:p>
    <w:p w:rsidR="00E522E5" w:rsidRPr="002903A5" w:rsidRDefault="00E522E5" w:rsidP="002903A5">
      <w:pPr>
        <w:tabs>
          <w:tab w:val="left" w:pos="900"/>
        </w:tabs>
        <w:spacing w:before="240"/>
        <w:ind w:left="900" w:hanging="540"/>
        <w:jc w:val="both"/>
        <w:rPr>
          <w:rFonts w:ascii="Arial" w:hAnsi="Arial" w:cs="Arial"/>
          <w:color w:val="000000"/>
        </w:rPr>
      </w:pPr>
      <w:r w:rsidRPr="00171AEC">
        <w:rPr>
          <w:rFonts w:ascii="Arial" w:hAnsi="Arial" w:cs="Arial"/>
        </w:rPr>
        <w:t xml:space="preserve">(Q) </w:t>
      </w:r>
      <w:r w:rsidRPr="00171AEC">
        <w:rPr>
          <w:rFonts w:ascii="Arial" w:hAnsi="Arial" w:cs="Arial"/>
        </w:rPr>
        <w:tab/>
      </w:r>
      <w:r w:rsidRPr="00171AEC">
        <w:rPr>
          <w:rFonts w:ascii="Arial" w:hAnsi="Arial" w:cs="Arial"/>
          <w:color w:val="000000"/>
        </w:rPr>
        <w:t>Bicycle Storage – Long-term bicycle storage and short-term bicycle storage shall be provided in all Developments of Significant Impact.</w:t>
      </w:r>
    </w:p>
    <w:p w:rsidR="00E522E5" w:rsidRPr="002903A5" w:rsidRDefault="002903A5" w:rsidP="002903A5">
      <w:pPr>
        <w:spacing w:before="240"/>
        <w:ind w:left="1440" w:hanging="540"/>
        <w:jc w:val="both"/>
        <w:rPr>
          <w:rFonts w:ascii="Arial" w:hAnsi="Arial" w:cs="Arial"/>
        </w:rPr>
      </w:pPr>
      <w:r>
        <w:rPr>
          <w:rFonts w:ascii="Arial" w:hAnsi="Arial" w:cs="Arial"/>
        </w:rPr>
        <w:t>(3)</w:t>
      </w:r>
      <w:r>
        <w:rPr>
          <w:rFonts w:ascii="Arial" w:hAnsi="Arial" w:cs="Arial"/>
        </w:rPr>
        <w:tab/>
      </w:r>
      <w:r w:rsidR="00E522E5" w:rsidRPr="002903A5">
        <w:rPr>
          <w:rFonts w:ascii="Arial" w:hAnsi="Arial" w:cs="Arial"/>
        </w:rPr>
        <w:t>Bicycle Rack Requirements. Long-term and short-term bicycle storage spaces using bicycle rack facilities shall observe the following design standards:</w:t>
      </w:r>
    </w:p>
    <w:p w:rsidR="00E522E5" w:rsidRPr="002903A5" w:rsidRDefault="00E522E5" w:rsidP="00E522E5">
      <w:pPr>
        <w:pStyle w:val="ListParagraph"/>
        <w:numPr>
          <w:ilvl w:val="1"/>
          <w:numId w:val="4"/>
        </w:numPr>
        <w:spacing w:before="240"/>
        <w:ind w:hanging="540"/>
        <w:contextualSpacing w:val="0"/>
        <w:jc w:val="both"/>
        <w:rPr>
          <w:rFonts w:ascii="Arial" w:hAnsi="Arial" w:cs="Arial"/>
          <w:sz w:val="22"/>
          <w:szCs w:val="22"/>
          <w:u w:val="single"/>
        </w:rPr>
      </w:pPr>
      <w:r w:rsidRPr="00171AEC">
        <w:rPr>
          <w:rFonts w:ascii="Arial" w:hAnsi="Arial" w:cs="Arial"/>
          <w:sz w:val="22"/>
          <w:szCs w:val="22"/>
        </w:rPr>
        <w:t xml:space="preserve">Each bicycle storage space shall </w:t>
      </w:r>
      <w:r w:rsidR="002604D0">
        <w:rPr>
          <w:rFonts w:ascii="Arial" w:hAnsi="Arial" w:cs="Arial"/>
          <w:sz w:val="22"/>
          <w:szCs w:val="22"/>
        </w:rPr>
        <w:t xml:space="preserve">provide </w:t>
      </w:r>
      <w:r w:rsidRPr="00171AEC">
        <w:rPr>
          <w:rFonts w:ascii="Arial" w:hAnsi="Arial" w:cs="Arial"/>
          <w:sz w:val="22"/>
          <w:szCs w:val="22"/>
        </w:rPr>
        <w:t>a minimum dimension of three (3) feet in width by six (6) feet in length by four (4) feet in height.</w:t>
      </w:r>
      <w:r w:rsidR="002903A5">
        <w:rPr>
          <w:rFonts w:ascii="Arial" w:hAnsi="Arial" w:cs="Arial"/>
          <w:sz w:val="22"/>
          <w:szCs w:val="22"/>
        </w:rPr>
        <w:t xml:space="preserve"> </w:t>
      </w:r>
      <w:r w:rsidR="002903A5" w:rsidRPr="002903A5">
        <w:rPr>
          <w:rFonts w:ascii="Arial" w:hAnsi="Arial" w:cs="Arial"/>
          <w:sz w:val="22"/>
          <w:szCs w:val="22"/>
          <w:u w:val="single"/>
        </w:rPr>
        <w:t>Bicycle storage spaces</w:t>
      </w:r>
      <w:r w:rsidR="00171AEC" w:rsidRPr="002903A5">
        <w:rPr>
          <w:rFonts w:ascii="Arial" w:hAnsi="Arial" w:cs="Arial"/>
          <w:sz w:val="22"/>
          <w:szCs w:val="22"/>
          <w:u w:val="single"/>
        </w:rPr>
        <w:t xml:space="preserve"> may overlap one another</w:t>
      </w:r>
      <w:r w:rsidR="002903A5" w:rsidRPr="002903A5">
        <w:rPr>
          <w:rFonts w:ascii="Arial" w:hAnsi="Arial" w:cs="Arial"/>
          <w:sz w:val="22"/>
          <w:szCs w:val="22"/>
          <w:u w:val="single"/>
        </w:rPr>
        <w:t xml:space="preserve"> </w:t>
      </w:r>
      <w:r w:rsidR="00171AEC" w:rsidRPr="002903A5">
        <w:rPr>
          <w:rFonts w:ascii="Arial" w:hAnsi="Arial" w:cs="Arial"/>
          <w:sz w:val="22"/>
          <w:szCs w:val="22"/>
          <w:u w:val="single"/>
        </w:rPr>
        <w:t>to allow for instances where two or more bicycles c</w:t>
      </w:r>
      <w:r w:rsidR="002604D0">
        <w:rPr>
          <w:rFonts w:ascii="Arial" w:hAnsi="Arial" w:cs="Arial"/>
          <w:sz w:val="22"/>
          <w:szCs w:val="22"/>
          <w:u w:val="single"/>
        </w:rPr>
        <w:t>an be secured to a bicycle rack. Overlapped storage spaces</w:t>
      </w:r>
      <w:r w:rsidR="00171AEC" w:rsidRPr="002903A5">
        <w:rPr>
          <w:rFonts w:ascii="Arial" w:hAnsi="Arial" w:cs="Arial"/>
          <w:sz w:val="22"/>
          <w:szCs w:val="22"/>
          <w:u w:val="single"/>
        </w:rPr>
        <w:t xml:space="preserve"> </w:t>
      </w:r>
      <w:r w:rsidR="002604D0">
        <w:rPr>
          <w:rFonts w:ascii="Arial" w:hAnsi="Arial" w:cs="Arial"/>
          <w:sz w:val="22"/>
          <w:szCs w:val="22"/>
          <w:u w:val="single"/>
        </w:rPr>
        <w:t xml:space="preserve">shall provide access </w:t>
      </w:r>
      <w:r w:rsidR="00171AEC" w:rsidRPr="002903A5">
        <w:rPr>
          <w:rFonts w:ascii="Arial" w:hAnsi="Arial" w:cs="Arial"/>
          <w:sz w:val="22"/>
          <w:szCs w:val="22"/>
          <w:u w:val="single"/>
        </w:rPr>
        <w:t>to each individual bicycle</w:t>
      </w:r>
      <w:r w:rsidR="002903A5" w:rsidRPr="002903A5">
        <w:rPr>
          <w:rFonts w:ascii="Arial" w:hAnsi="Arial" w:cs="Arial"/>
          <w:sz w:val="22"/>
          <w:szCs w:val="22"/>
          <w:u w:val="single"/>
        </w:rPr>
        <w:t xml:space="preserve"> in a manner that has the effect of promoting the bicycle storage spaces spatial dimension requirement, for each individual bicycle, as show in the image below.</w:t>
      </w:r>
    </w:p>
    <w:p w:rsidR="002903A5" w:rsidRPr="00171AEC" w:rsidRDefault="002903A5" w:rsidP="002903A5">
      <w:pPr>
        <w:pStyle w:val="ListParagraph"/>
        <w:spacing w:before="240"/>
        <w:ind w:left="1980"/>
        <w:contextualSpacing w:val="0"/>
        <w:jc w:val="both"/>
        <w:rPr>
          <w:rFonts w:ascii="Arial" w:hAnsi="Arial" w:cs="Arial"/>
          <w:sz w:val="22"/>
          <w:szCs w:val="22"/>
        </w:rPr>
      </w:pPr>
      <w:r>
        <w:rPr>
          <w:rFonts w:ascii="Arial" w:hAnsi="Arial" w:cs="Arial"/>
          <w:noProof/>
          <w:sz w:val="22"/>
          <w:szCs w:val="22"/>
        </w:rPr>
        <w:lastRenderedPageBreak/>
        <w:drawing>
          <wp:inline distT="0" distB="0" distL="0" distR="0">
            <wp:extent cx="2747402" cy="2952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6565" cy="2962598"/>
                    </a:xfrm>
                    <a:prstGeom prst="rect">
                      <a:avLst/>
                    </a:prstGeom>
                    <a:noFill/>
                    <a:ln>
                      <a:noFill/>
                    </a:ln>
                  </pic:spPr>
                </pic:pic>
              </a:graphicData>
            </a:graphic>
          </wp:inline>
        </w:drawing>
      </w:r>
    </w:p>
    <w:p w:rsidR="00E522E5" w:rsidRPr="00171AEC" w:rsidRDefault="00E522E5" w:rsidP="00E522E5">
      <w:pPr>
        <w:pStyle w:val="ListParagraph"/>
        <w:numPr>
          <w:ilvl w:val="1"/>
          <w:numId w:val="4"/>
        </w:numPr>
        <w:spacing w:before="240"/>
        <w:ind w:hanging="540"/>
        <w:contextualSpacing w:val="0"/>
        <w:jc w:val="both"/>
        <w:rPr>
          <w:rFonts w:ascii="Arial" w:hAnsi="Arial" w:cs="Arial"/>
          <w:sz w:val="22"/>
          <w:szCs w:val="22"/>
        </w:rPr>
      </w:pPr>
      <w:r w:rsidRPr="00171AEC">
        <w:rPr>
          <w:rFonts w:ascii="Arial" w:hAnsi="Arial" w:cs="Arial"/>
          <w:sz w:val="22"/>
          <w:szCs w:val="22"/>
        </w:rPr>
        <w:t xml:space="preserve">Bicycle storage areas </w:t>
      </w:r>
      <w:r w:rsidRPr="00171AEC">
        <w:rPr>
          <w:rFonts w:ascii="Arial" w:hAnsi="Arial" w:cs="Arial"/>
          <w:strike/>
          <w:sz w:val="22"/>
          <w:szCs w:val="22"/>
        </w:rPr>
        <w:t>shall</w:t>
      </w:r>
      <w:r w:rsidR="00171AEC">
        <w:rPr>
          <w:rFonts w:ascii="Arial" w:hAnsi="Arial" w:cs="Arial"/>
          <w:sz w:val="22"/>
          <w:szCs w:val="22"/>
        </w:rPr>
        <w:t xml:space="preserve"> </w:t>
      </w:r>
      <w:r w:rsidR="00171AEC" w:rsidRPr="00171AEC">
        <w:rPr>
          <w:rFonts w:ascii="Arial" w:hAnsi="Arial" w:cs="Arial"/>
          <w:sz w:val="22"/>
          <w:szCs w:val="22"/>
          <w:u w:val="single"/>
        </w:rPr>
        <w:t>should</w:t>
      </w:r>
      <w:r w:rsidRPr="00171AEC">
        <w:rPr>
          <w:rFonts w:ascii="Arial" w:hAnsi="Arial" w:cs="Arial"/>
          <w:sz w:val="22"/>
          <w:szCs w:val="22"/>
        </w:rPr>
        <w:t xml:space="preserve"> include a minimum of three (3) feet of clearance around racks or lockers to give cyclists room to maneuver and to prevent conflicts with pedestrians or parked automobiles.</w:t>
      </w:r>
    </w:p>
    <w:p w:rsidR="00E522E5" w:rsidRPr="00171AEC" w:rsidRDefault="00E522E5" w:rsidP="00E522E5">
      <w:pPr>
        <w:pStyle w:val="ListParagraph"/>
        <w:numPr>
          <w:ilvl w:val="1"/>
          <w:numId w:val="4"/>
        </w:numPr>
        <w:spacing w:before="240"/>
        <w:ind w:hanging="540"/>
        <w:contextualSpacing w:val="0"/>
        <w:jc w:val="both"/>
        <w:rPr>
          <w:rFonts w:ascii="Arial" w:hAnsi="Arial" w:cs="Arial"/>
          <w:sz w:val="22"/>
          <w:szCs w:val="22"/>
        </w:rPr>
      </w:pPr>
      <w:r w:rsidRPr="00171AEC">
        <w:rPr>
          <w:rFonts w:ascii="Arial" w:hAnsi="Arial" w:cs="Arial"/>
          <w:sz w:val="22"/>
          <w:szCs w:val="22"/>
        </w:rPr>
        <w:t>Adequate lighting (no less than 2.0 footcandles) must be provided for a bicycle storage area and the route from the storage area to the nearest building entrance intended for the cyclist.</w:t>
      </w:r>
    </w:p>
    <w:p w:rsidR="00E522E5" w:rsidRPr="00171AEC" w:rsidRDefault="00E522E5" w:rsidP="00E522E5">
      <w:pPr>
        <w:pStyle w:val="ListParagraph"/>
        <w:numPr>
          <w:ilvl w:val="1"/>
          <w:numId w:val="4"/>
        </w:numPr>
        <w:spacing w:before="240"/>
        <w:ind w:hanging="540"/>
        <w:contextualSpacing w:val="0"/>
        <w:jc w:val="both"/>
        <w:rPr>
          <w:rFonts w:ascii="Arial" w:hAnsi="Arial" w:cs="Arial"/>
          <w:sz w:val="22"/>
          <w:szCs w:val="22"/>
        </w:rPr>
      </w:pPr>
      <w:r w:rsidRPr="00171AEC">
        <w:rPr>
          <w:rFonts w:ascii="Arial" w:hAnsi="Arial" w:cs="Arial"/>
          <w:sz w:val="22"/>
          <w:szCs w:val="22"/>
        </w:rPr>
        <w:t>Racks shall conform to Americans with Disabilities Act (ADA) standards for protrusions in the right-of-way including the ability to detect the rack with a white cane. To be detected by a white cane the protruding or leading edge of the rack shall be 27" or less above the sidewalk surface. Between 27" and 80" above the sidewalk surface, protruding or leading edges may overhang a maximum of 12".</w:t>
      </w:r>
    </w:p>
    <w:p w:rsidR="00E522E5" w:rsidRPr="00171AEC" w:rsidRDefault="00E522E5" w:rsidP="00E522E5">
      <w:pPr>
        <w:pStyle w:val="ListParagraph"/>
        <w:numPr>
          <w:ilvl w:val="1"/>
          <w:numId w:val="4"/>
        </w:numPr>
        <w:spacing w:before="240"/>
        <w:ind w:hanging="540"/>
        <w:contextualSpacing w:val="0"/>
        <w:jc w:val="both"/>
        <w:rPr>
          <w:rFonts w:ascii="Arial" w:hAnsi="Arial" w:cs="Arial"/>
          <w:sz w:val="22"/>
          <w:szCs w:val="22"/>
        </w:rPr>
      </w:pPr>
      <w:r w:rsidRPr="00171AEC">
        <w:rPr>
          <w:rFonts w:ascii="Arial" w:hAnsi="Arial" w:cs="Arial"/>
          <w:sz w:val="22"/>
          <w:szCs w:val="22"/>
        </w:rPr>
        <w:t xml:space="preserve">The top of the bicycle rack design shall be a minimum of 36 inches tall. Except for the bicycle rack supporting brackets, the shortest section of the bicycle rack must be a minimum of 27 inches tall to be perceived by pedestrians and avoid tripping hazards. </w:t>
      </w:r>
    </w:p>
    <w:p w:rsidR="00E522E5" w:rsidRPr="00171AEC" w:rsidRDefault="00E522E5" w:rsidP="00E522E5">
      <w:pPr>
        <w:pStyle w:val="ListParagraph"/>
        <w:numPr>
          <w:ilvl w:val="1"/>
          <w:numId w:val="4"/>
        </w:numPr>
        <w:spacing w:before="240"/>
        <w:ind w:hanging="540"/>
        <w:contextualSpacing w:val="0"/>
        <w:jc w:val="both"/>
        <w:rPr>
          <w:rFonts w:ascii="Arial" w:hAnsi="Arial" w:cs="Arial"/>
          <w:sz w:val="22"/>
          <w:szCs w:val="22"/>
        </w:rPr>
      </w:pPr>
      <w:r w:rsidRPr="00171AEC">
        <w:rPr>
          <w:rFonts w:ascii="Arial" w:hAnsi="Arial" w:cs="Arial"/>
          <w:sz w:val="22"/>
          <w:szCs w:val="22"/>
        </w:rPr>
        <w:t>The space between rack features shall be larger than 9" and smaller than 3.5" to avoid children trapping their heads.</w:t>
      </w:r>
    </w:p>
    <w:p w:rsidR="00E522E5" w:rsidRPr="00171AEC" w:rsidRDefault="00E522E5" w:rsidP="00E522E5">
      <w:pPr>
        <w:pStyle w:val="ListParagraph"/>
        <w:numPr>
          <w:ilvl w:val="1"/>
          <w:numId w:val="4"/>
        </w:numPr>
        <w:spacing w:before="240"/>
        <w:ind w:hanging="540"/>
        <w:contextualSpacing w:val="0"/>
        <w:jc w:val="both"/>
        <w:rPr>
          <w:rFonts w:ascii="Arial" w:hAnsi="Arial" w:cs="Arial"/>
          <w:sz w:val="22"/>
          <w:szCs w:val="22"/>
        </w:rPr>
      </w:pPr>
      <w:r w:rsidRPr="00171AEC">
        <w:rPr>
          <w:rFonts w:ascii="Arial" w:hAnsi="Arial" w:cs="Arial"/>
          <w:sz w:val="22"/>
          <w:szCs w:val="22"/>
        </w:rPr>
        <w:t xml:space="preserve">The design shall not include sharp edges. </w:t>
      </w:r>
    </w:p>
    <w:p w:rsidR="00E522E5" w:rsidRPr="00171AEC" w:rsidRDefault="00E522E5" w:rsidP="00E522E5">
      <w:pPr>
        <w:pStyle w:val="ListParagraph"/>
        <w:numPr>
          <w:ilvl w:val="1"/>
          <w:numId w:val="4"/>
        </w:numPr>
        <w:spacing w:before="240"/>
        <w:ind w:hanging="540"/>
        <w:contextualSpacing w:val="0"/>
        <w:jc w:val="both"/>
        <w:rPr>
          <w:rFonts w:ascii="Arial" w:hAnsi="Arial" w:cs="Arial"/>
          <w:sz w:val="22"/>
          <w:szCs w:val="22"/>
        </w:rPr>
      </w:pPr>
      <w:r w:rsidRPr="00171AEC">
        <w:rPr>
          <w:rFonts w:ascii="Arial" w:hAnsi="Arial" w:cs="Arial"/>
          <w:sz w:val="22"/>
          <w:szCs w:val="22"/>
        </w:rPr>
        <w:t>Areas having more than one row of racks shall be separated by aisles.  An aisle is measured from tip to tip of the bicycle storage spaces between racks.  The minimum separation between aisles shall be a minimum of four (4) feet.</w:t>
      </w:r>
    </w:p>
    <w:p w:rsidR="00E522E5" w:rsidRPr="00171AEC" w:rsidRDefault="00E522E5" w:rsidP="00E522E5">
      <w:pPr>
        <w:pStyle w:val="ListParagraph"/>
        <w:numPr>
          <w:ilvl w:val="1"/>
          <w:numId w:val="4"/>
        </w:numPr>
        <w:spacing w:before="240"/>
        <w:ind w:hanging="540"/>
        <w:contextualSpacing w:val="0"/>
        <w:jc w:val="both"/>
        <w:rPr>
          <w:rFonts w:ascii="Arial" w:hAnsi="Arial" w:cs="Arial"/>
          <w:sz w:val="22"/>
          <w:szCs w:val="22"/>
        </w:rPr>
      </w:pPr>
      <w:r w:rsidRPr="00171AEC">
        <w:rPr>
          <w:rFonts w:ascii="Arial" w:hAnsi="Arial" w:cs="Arial"/>
          <w:sz w:val="22"/>
          <w:szCs w:val="22"/>
        </w:rPr>
        <w:t>Racks near walls should be placed so the rack’s two (2)</w:t>
      </w:r>
      <w:bookmarkStart w:id="0" w:name="_GoBack"/>
      <w:bookmarkEnd w:id="0"/>
      <w:r w:rsidRPr="00171AEC">
        <w:rPr>
          <w:rFonts w:ascii="Arial" w:hAnsi="Arial" w:cs="Arial"/>
          <w:sz w:val="22"/>
          <w:szCs w:val="22"/>
        </w:rPr>
        <w:t xml:space="preserve"> bicycle connection points are perpendicular to such wall.  Racks placed near walls shall maintain </w:t>
      </w:r>
      <w:r w:rsidRPr="00171AEC">
        <w:rPr>
          <w:rFonts w:ascii="Arial" w:hAnsi="Arial" w:cs="Arial"/>
          <w:sz w:val="22"/>
          <w:szCs w:val="22"/>
        </w:rPr>
        <w:lastRenderedPageBreak/>
        <w:t xml:space="preserve">a four (4) foot minimum separation between the edge of the bicycle </w:t>
      </w:r>
      <w:r w:rsidRPr="00171AEC">
        <w:rPr>
          <w:rFonts w:ascii="Arial" w:hAnsi="Arial" w:cs="Arial"/>
          <w:strike/>
          <w:sz w:val="22"/>
          <w:szCs w:val="22"/>
        </w:rPr>
        <w:t>storage space</w:t>
      </w:r>
      <w:r w:rsidR="00171AEC">
        <w:rPr>
          <w:rFonts w:ascii="Arial" w:hAnsi="Arial" w:cs="Arial"/>
          <w:sz w:val="22"/>
          <w:szCs w:val="22"/>
        </w:rPr>
        <w:t xml:space="preserve"> </w:t>
      </w:r>
      <w:r w:rsidR="00171AEC" w:rsidRPr="00171AEC">
        <w:rPr>
          <w:rFonts w:ascii="Arial" w:hAnsi="Arial" w:cs="Arial"/>
          <w:sz w:val="22"/>
          <w:szCs w:val="22"/>
          <w:u w:val="single"/>
        </w:rPr>
        <w:t>rack</w:t>
      </w:r>
      <w:r w:rsidRPr="00171AEC">
        <w:rPr>
          <w:rFonts w:ascii="Arial" w:hAnsi="Arial" w:cs="Arial"/>
          <w:sz w:val="22"/>
          <w:szCs w:val="22"/>
        </w:rPr>
        <w:t xml:space="preserve"> and the wall.</w:t>
      </w:r>
      <w:r w:rsidR="002604D0" w:rsidRPr="00335017">
        <w:rPr>
          <w:rFonts w:ascii="Arial" w:hAnsi="Arial" w:cs="Arial"/>
          <w:sz w:val="22"/>
          <w:szCs w:val="22"/>
          <w:u w:val="single"/>
        </w:rPr>
        <w:t xml:space="preserve"> Racks attached to walls shall provide </w:t>
      </w:r>
      <w:r w:rsidR="00335017" w:rsidRPr="00335017">
        <w:rPr>
          <w:rFonts w:ascii="Arial" w:hAnsi="Arial" w:cs="Arial"/>
          <w:sz w:val="22"/>
          <w:szCs w:val="22"/>
          <w:u w:val="single"/>
        </w:rPr>
        <w:t>adequate space to provide storage without the removal of bicycle components due to bicycle contact with the wall.</w:t>
      </w:r>
    </w:p>
    <w:p w:rsidR="00E522E5" w:rsidRPr="00171AEC" w:rsidRDefault="00E522E5" w:rsidP="00E522E5">
      <w:pPr>
        <w:pStyle w:val="ListParagraph"/>
        <w:numPr>
          <w:ilvl w:val="1"/>
          <w:numId w:val="4"/>
        </w:numPr>
        <w:spacing w:before="240"/>
        <w:ind w:hanging="540"/>
        <w:contextualSpacing w:val="0"/>
        <w:jc w:val="both"/>
        <w:rPr>
          <w:rFonts w:ascii="Arial" w:hAnsi="Arial" w:cs="Arial"/>
          <w:sz w:val="22"/>
          <w:szCs w:val="22"/>
        </w:rPr>
      </w:pPr>
      <w:r w:rsidRPr="00171AEC">
        <w:rPr>
          <w:rFonts w:ascii="Arial" w:hAnsi="Arial" w:cs="Arial"/>
          <w:sz w:val="22"/>
          <w:szCs w:val="22"/>
        </w:rPr>
        <w:t xml:space="preserve">Racks placed near curbs should maintain a minimum separation between the edge of the bicycle </w:t>
      </w:r>
      <w:r w:rsidRPr="00171AEC">
        <w:rPr>
          <w:rFonts w:ascii="Arial" w:hAnsi="Arial" w:cs="Arial"/>
          <w:strike/>
          <w:sz w:val="22"/>
          <w:szCs w:val="22"/>
        </w:rPr>
        <w:t>storage space</w:t>
      </w:r>
      <w:r w:rsidRPr="00171AEC">
        <w:rPr>
          <w:rFonts w:ascii="Arial" w:hAnsi="Arial" w:cs="Arial"/>
          <w:sz w:val="22"/>
          <w:szCs w:val="22"/>
        </w:rPr>
        <w:t xml:space="preserve"> </w:t>
      </w:r>
      <w:r w:rsidR="00171AEC" w:rsidRPr="00171AEC">
        <w:rPr>
          <w:rFonts w:ascii="Arial" w:hAnsi="Arial" w:cs="Arial"/>
          <w:sz w:val="22"/>
          <w:szCs w:val="22"/>
          <w:u w:val="single"/>
        </w:rPr>
        <w:t>rack</w:t>
      </w:r>
      <w:r w:rsidR="00171AEC">
        <w:rPr>
          <w:rFonts w:ascii="Arial" w:hAnsi="Arial" w:cs="Arial"/>
          <w:sz w:val="22"/>
          <w:szCs w:val="22"/>
        </w:rPr>
        <w:t xml:space="preserve"> </w:t>
      </w:r>
      <w:r w:rsidRPr="00171AEC">
        <w:rPr>
          <w:rFonts w:ascii="Arial" w:hAnsi="Arial" w:cs="Arial"/>
          <w:sz w:val="22"/>
          <w:szCs w:val="22"/>
        </w:rPr>
        <w:t>of four (4) feet.</w:t>
      </w:r>
    </w:p>
    <w:p w:rsidR="00E522E5" w:rsidRPr="00171AEC" w:rsidRDefault="00E522E5" w:rsidP="00E522E5">
      <w:pPr>
        <w:pStyle w:val="ListParagraph"/>
        <w:numPr>
          <w:ilvl w:val="1"/>
          <w:numId w:val="4"/>
        </w:numPr>
        <w:spacing w:before="240"/>
        <w:ind w:hanging="540"/>
        <w:contextualSpacing w:val="0"/>
        <w:jc w:val="both"/>
        <w:rPr>
          <w:rFonts w:ascii="Arial" w:hAnsi="Arial" w:cs="Arial"/>
          <w:sz w:val="22"/>
          <w:szCs w:val="22"/>
        </w:rPr>
      </w:pPr>
      <w:r w:rsidRPr="00171AEC">
        <w:rPr>
          <w:rFonts w:ascii="Arial" w:hAnsi="Arial" w:cs="Arial"/>
          <w:sz w:val="22"/>
          <w:szCs w:val="22"/>
        </w:rPr>
        <w:t>Racks should have protective coatings designed to protect bicycle frames from scratching and damage.</w:t>
      </w:r>
    </w:p>
    <w:p w:rsidR="00E522E5" w:rsidRPr="00171AEC" w:rsidRDefault="00E522E5" w:rsidP="00AB7B57">
      <w:pPr>
        <w:pStyle w:val="ListParagraph"/>
        <w:numPr>
          <w:ilvl w:val="1"/>
          <w:numId w:val="4"/>
        </w:numPr>
        <w:spacing w:before="240"/>
        <w:ind w:hanging="540"/>
        <w:contextualSpacing w:val="0"/>
        <w:jc w:val="both"/>
        <w:rPr>
          <w:rFonts w:ascii="Arial" w:hAnsi="Arial" w:cs="Arial"/>
          <w:sz w:val="22"/>
          <w:szCs w:val="22"/>
        </w:rPr>
      </w:pPr>
      <w:r w:rsidRPr="00171AEC">
        <w:rPr>
          <w:rFonts w:ascii="Arial" w:hAnsi="Arial" w:cs="Arial"/>
          <w:sz w:val="22"/>
          <w:szCs w:val="22"/>
        </w:rPr>
        <w:t>Racks should be able to resist being cut or detached using common hand tools, such as bolt cutters, pipe cutters, wrenches, and pry bars.</w:t>
      </w:r>
    </w:p>
    <w:p w:rsidR="009116FE" w:rsidRPr="009116FE" w:rsidRDefault="009116FE" w:rsidP="009116FE">
      <w:pPr>
        <w:spacing w:before="600" w:after="0" w:line="240" w:lineRule="auto"/>
        <w:rPr>
          <w:rFonts w:ascii="Arial" w:hAnsi="Arial" w:cs="Arial"/>
          <w:sz w:val="24"/>
        </w:rPr>
      </w:pPr>
      <w:r w:rsidRPr="009116FE">
        <w:rPr>
          <w:rFonts w:ascii="Arial" w:hAnsi="Arial" w:cs="Arial"/>
          <w:sz w:val="24"/>
        </w:rPr>
        <w:t>This ordinance shall be effective upon date of adoption.</w:t>
      </w:r>
    </w:p>
    <w:p w:rsidR="009116FE" w:rsidRPr="009116FE" w:rsidRDefault="009116FE" w:rsidP="009116FE">
      <w:pPr>
        <w:tabs>
          <w:tab w:val="left" w:pos="5760"/>
        </w:tabs>
        <w:spacing w:after="0" w:line="240" w:lineRule="auto"/>
        <w:outlineLvl w:val="0"/>
        <w:rPr>
          <w:rFonts w:ascii="Arial" w:hAnsi="Arial" w:cs="Arial"/>
          <w:sz w:val="24"/>
        </w:rPr>
      </w:pPr>
    </w:p>
    <w:p w:rsidR="009116FE" w:rsidRPr="009116FE" w:rsidRDefault="009116FE" w:rsidP="009116FE">
      <w:pPr>
        <w:tabs>
          <w:tab w:val="left" w:pos="5760"/>
        </w:tabs>
        <w:spacing w:after="0" w:line="240" w:lineRule="auto"/>
        <w:outlineLvl w:val="0"/>
        <w:rPr>
          <w:rFonts w:ascii="Arial" w:hAnsi="Arial" w:cs="Arial"/>
          <w:sz w:val="24"/>
        </w:rPr>
      </w:pPr>
    </w:p>
    <w:p w:rsidR="009116FE" w:rsidRPr="009116FE" w:rsidRDefault="009116FE" w:rsidP="009116FE">
      <w:pPr>
        <w:tabs>
          <w:tab w:val="left" w:pos="5760"/>
        </w:tabs>
        <w:spacing w:after="0" w:line="240" w:lineRule="auto"/>
        <w:outlineLvl w:val="0"/>
        <w:rPr>
          <w:rFonts w:ascii="Arial" w:hAnsi="Arial" w:cs="Arial"/>
          <w:sz w:val="24"/>
        </w:rPr>
      </w:pPr>
      <w:r w:rsidRPr="009116FE">
        <w:rPr>
          <w:rFonts w:ascii="Arial" w:hAnsi="Arial" w:cs="Arial"/>
          <w:sz w:val="24"/>
        </w:rPr>
        <w:t>FIRST READING:</w:t>
      </w:r>
      <w:r w:rsidRPr="009116FE">
        <w:rPr>
          <w:rFonts w:ascii="Arial" w:hAnsi="Arial" w:cs="Arial"/>
          <w:sz w:val="24"/>
        </w:rPr>
        <w:tab/>
        <w:t>__________________________</w:t>
      </w:r>
    </w:p>
    <w:p w:rsidR="009116FE" w:rsidRPr="009116FE" w:rsidRDefault="009116FE" w:rsidP="009116FE">
      <w:pPr>
        <w:tabs>
          <w:tab w:val="left" w:pos="5760"/>
        </w:tabs>
        <w:spacing w:after="0" w:line="240" w:lineRule="auto"/>
        <w:outlineLvl w:val="0"/>
        <w:rPr>
          <w:rFonts w:ascii="Arial" w:hAnsi="Arial" w:cs="Arial"/>
          <w:sz w:val="24"/>
        </w:rPr>
      </w:pPr>
      <w:r w:rsidRPr="009116FE">
        <w:rPr>
          <w:rFonts w:ascii="Arial" w:hAnsi="Arial" w:cs="Arial"/>
          <w:sz w:val="24"/>
        </w:rPr>
        <w:tab/>
        <w:t>Mayor</w:t>
      </w:r>
    </w:p>
    <w:p w:rsidR="009116FE" w:rsidRPr="009116FE" w:rsidRDefault="009116FE" w:rsidP="009116FE">
      <w:pPr>
        <w:spacing w:after="0" w:line="240" w:lineRule="auto"/>
        <w:outlineLvl w:val="0"/>
        <w:rPr>
          <w:rFonts w:ascii="Arial" w:hAnsi="Arial" w:cs="Arial"/>
          <w:sz w:val="24"/>
        </w:rPr>
      </w:pPr>
      <w:r w:rsidRPr="009116FE">
        <w:rPr>
          <w:rFonts w:ascii="Arial" w:hAnsi="Arial" w:cs="Arial"/>
          <w:sz w:val="24"/>
        </w:rPr>
        <w:t>ADOPTED:</w:t>
      </w:r>
    </w:p>
    <w:p w:rsidR="009116FE" w:rsidRPr="009116FE" w:rsidRDefault="009116FE" w:rsidP="009116FE">
      <w:pPr>
        <w:spacing w:after="0" w:line="240" w:lineRule="auto"/>
        <w:rPr>
          <w:rFonts w:ascii="Arial" w:hAnsi="Arial" w:cs="Arial"/>
          <w:sz w:val="24"/>
        </w:rPr>
      </w:pPr>
    </w:p>
    <w:p w:rsidR="009116FE" w:rsidRPr="009116FE" w:rsidRDefault="009116FE" w:rsidP="009116FE">
      <w:pPr>
        <w:spacing w:after="0" w:line="240" w:lineRule="auto"/>
        <w:outlineLvl w:val="0"/>
        <w:rPr>
          <w:rFonts w:ascii="Arial" w:hAnsi="Arial" w:cs="Arial"/>
          <w:sz w:val="24"/>
        </w:rPr>
      </w:pPr>
      <w:r w:rsidRPr="009116FE">
        <w:rPr>
          <w:rFonts w:ascii="Arial" w:hAnsi="Arial" w:cs="Arial"/>
          <w:sz w:val="24"/>
        </w:rPr>
        <w:t>FILED:</w:t>
      </w:r>
    </w:p>
    <w:p w:rsidR="009116FE" w:rsidRPr="009116FE" w:rsidRDefault="009116FE" w:rsidP="009116FE">
      <w:pPr>
        <w:tabs>
          <w:tab w:val="left" w:pos="5760"/>
        </w:tabs>
        <w:spacing w:after="0" w:line="240" w:lineRule="auto"/>
        <w:rPr>
          <w:rFonts w:ascii="Arial" w:hAnsi="Arial" w:cs="Arial"/>
          <w:sz w:val="24"/>
        </w:rPr>
      </w:pPr>
      <w:r w:rsidRPr="009116FE">
        <w:rPr>
          <w:rFonts w:ascii="Arial" w:hAnsi="Arial" w:cs="Arial"/>
          <w:sz w:val="24"/>
        </w:rPr>
        <w:tab/>
        <w:t>__________________________</w:t>
      </w:r>
    </w:p>
    <w:p w:rsidR="009116FE" w:rsidRPr="009116FE" w:rsidRDefault="009116FE" w:rsidP="009116FE">
      <w:pPr>
        <w:tabs>
          <w:tab w:val="left" w:pos="5760"/>
        </w:tabs>
        <w:spacing w:after="0" w:line="240" w:lineRule="auto"/>
        <w:rPr>
          <w:rFonts w:ascii="Arial" w:hAnsi="Arial" w:cs="Arial"/>
          <w:sz w:val="24"/>
        </w:rPr>
      </w:pPr>
      <w:r w:rsidRPr="009116FE">
        <w:rPr>
          <w:rFonts w:ascii="Arial" w:hAnsi="Arial" w:cs="Arial"/>
          <w:sz w:val="24"/>
        </w:rPr>
        <w:t>RECORDED:</w:t>
      </w:r>
      <w:r w:rsidRPr="009116FE">
        <w:rPr>
          <w:rFonts w:ascii="Arial" w:hAnsi="Arial" w:cs="Arial"/>
          <w:sz w:val="24"/>
        </w:rPr>
        <w:tab/>
        <w:t>City Clerk</w:t>
      </w:r>
    </w:p>
    <w:p w:rsidR="009116FE" w:rsidRPr="00752622" w:rsidRDefault="009116FE" w:rsidP="00AB7B57">
      <w:pPr>
        <w:rPr>
          <w:rFonts w:ascii="Arial" w:hAnsi="Arial" w:cs="Arial"/>
        </w:rPr>
      </w:pPr>
    </w:p>
    <w:sectPr w:rsidR="009116FE" w:rsidRPr="0075262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8E0" w:rsidRDefault="00D718E0" w:rsidP="00AF449F">
      <w:pPr>
        <w:spacing w:after="0" w:line="240" w:lineRule="auto"/>
      </w:pPr>
      <w:r>
        <w:separator/>
      </w:r>
    </w:p>
  </w:endnote>
  <w:endnote w:type="continuationSeparator" w:id="0">
    <w:p w:rsidR="00D718E0" w:rsidRDefault="00D718E0" w:rsidP="00AF4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252" w:rsidRDefault="00910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8E0" w:rsidRPr="007079AF" w:rsidRDefault="00D718E0" w:rsidP="00AF449F">
    <w:pPr>
      <w:pStyle w:val="Footer"/>
      <w:tabs>
        <w:tab w:val="clear" w:pos="4680"/>
      </w:tabs>
      <w:rPr>
        <w:rFonts w:ascii="Arial" w:hAnsi="Arial" w:cs="Arial"/>
        <w:sz w:val="20"/>
      </w:rPr>
    </w:pPr>
    <w:r w:rsidRPr="007079AF">
      <w:rPr>
        <w:rFonts w:ascii="Arial" w:hAnsi="Arial" w:cs="Arial"/>
        <w:sz w:val="20"/>
      </w:rPr>
      <w:tab/>
      <w:t xml:space="preserve">Page </w:t>
    </w:r>
    <w:r w:rsidRPr="007079AF">
      <w:rPr>
        <w:rFonts w:ascii="Arial" w:hAnsi="Arial" w:cs="Arial"/>
        <w:sz w:val="20"/>
      </w:rPr>
      <w:fldChar w:fldCharType="begin"/>
    </w:r>
    <w:r w:rsidRPr="007079AF">
      <w:rPr>
        <w:rFonts w:ascii="Arial" w:hAnsi="Arial" w:cs="Arial"/>
        <w:sz w:val="20"/>
      </w:rPr>
      <w:instrText xml:space="preserve"> PAGE   \* MERGEFORMAT </w:instrText>
    </w:r>
    <w:r w:rsidRPr="007079AF">
      <w:rPr>
        <w:rFonts w:ascii="Arial" w:hAnsi="Arial" w:cs="Arial"/>
        <w:sz w:val="20"/>
      </w:rPr>
      <w:fldChar w:fldCharType="separate"/>
    </w:r>
    <w:r w:rsidR="00335017">
      <w:rPr>
        <w:rFonts w:ascii="Arial" w:hAnsi="Arial" w:cs="Arial"/>
        <w:noProof/>
        <w:sz w:val="20"/>
      </w:rPr>
      <w:t>1</w:t>
    </w:r>
    <w:r w:rsidRPr="007079AF">
      <w:rPr>
        <w:rFonts w:ascii="Arial" w:hAnsi="Arial" w:cs="Arial"/>
        <w:sz w:val="20"/>
      </w:rPr>
      <w:fldChar w:fldCharType="end"/>
    </w:r>
    <w:r w:rsidRPr="007079AF">
      <w:rPr>
        <w:rFonts w:ascii="Arial" w:hAnsi="Arial" w:cs="Arial"/>
        <w:sz w:val="20"/>
      </w:rPr>
      <w:t xml:space="preserve"> of </w:t>
    </w:r>
    <w:r w:rsidR="009B3644">
      <w:rPr>
        <w:rFonts w:ascii="Arial" w:hAnsi="Arial" w:cs="Arial"/>
        <w:sz w:val="20"/>
      </w:rPr>
      <w:fldChar w:fldCharType="begin"/>
    </w:r>
    <w:r w:rsidR="009B3644">
      <w:rPr>
        <w:rFonts w:ascii="Arial" w:hAnsi="Arial" w:cs="Arial"/>
        <w:sz w:val="20"/>
      </w:rPr>
      <w:instrText xml:space="preserve"> NUMPAGES   \* MERGEFORMAT </w:instrText>
    </w:r>
    <w:r w:rsidR="009B3644">
      <w:rPr>
        <w:rFonts w:ascii="Arial" w:hAnsi="Arial" w:cs="Arial"/>
        <w:sz w:val="20"/>
      </w:rPr>
      <w:fldChar w:fldCharType="separate"/>
    </w:r>
    <w:r w:rsidR="00335017">
      <w:rPr>
        <w:rFonts w:ascii="Arial" w:hAnsi="Arial" w:cs="Arial"/>
        <w:noProof/>
        <w:sz w:val="20"/>
      </w:rPr>
      <w:t>3</w:t>
    </w:r>
    <w:r w:rsidR="009B3644">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252" w:rsidRDefault="00910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8E0" w:rsidRDefault="00D718E0" w:rsidP="00AF449F">
      <w:pPr>
        <w:spacing w:after="0" w:line="240" w:lineRule="auto"/>
      </w:pPr>
      <w:r>
        <w:separator/>
      </w:r>
    </w:p>
  </w:footnote>
  <w:footnote w:type="continuationSeparator" w:id="0">
    <w:p w:rsidR="00D718E0" w:rsidRDefault="00D718E0" w:rsidP="00AF4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252" w:rsidRDefault="00910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201375"/>
      <w:docPartObj>
        <w:docPartGallery w:val="Watermarks"/>
        <w:docPartUnique/>
      </w:docPartObj>
    </w:sdtPr>
    <w:sdtEndPr/>
    <w:sdtContent>
      <w:p w:rsidR="00910252" w:rsidRDefault="003350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7577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252" w:rsidRDefault="00910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70B3"/>
    <w:multiLevelType w:val="hybridMultilevel"/>
    <w:tmpl w:val="53BA5776"/>
    <w:lvl w:ilvl="0" w:tplc="ABA68052">
      <w:start w:val="3"/>
      <w:numFmt w:val="upperLetter"/>
      <w:lvlText w:val="(%1)"/>
      <w:lvlJc w:val="left"/>
      <w:pPr>
        <w:ind w:left="720" w:hanging="360"/>
      </w:pPr>
      <w:rPr>
        <w:rFonts w:hint="default"/>
      </w:rPr>
    </w:lvl>
    <w:lvl w:ilvl="1" w:tplc="18DC162E">
      <w:start w:val="1"/>
      <w:numFmt w:val="decimal"/>
      <w:lvlText w:val="(%2)"/>
      <w:lvlJc w:val="left"/>
      <w:pPr>
        <w:ind w:left="1440" w:hanging="360"/>
      </w:pPr>
      <w:rPr>
        <w:rFonts w:hint="default"/>
      </w:rPr>
    </w:lvl>
    <w:lvl w:ilvl="2" w:tplc="A0E28F10">
      <w:start w:val="3"/>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B1948"/>
    <w:multiLevelType w:val="multilevel"/>
    <w:tmpl w:val="3474BA24"/>
    <w:lvl w:ilvl="0">
      <w:start w:val="1365"/>
      <w:numFmt w:val="decimal"/>
      <w:lvlText w:val="%1"/>
      <w:lvlJc w:val="left"/>
      <w:pPr>
        <w:ind w:left="780" w:hanging="780"/>
      </w:pPr>
      <w:rPr>
        <w:rFonts w:hint="default"/>
      </w:rPr>
    </w:lvl>
    <w:lvl w:ilvl="1">
      <w:start w:val="4"/>
      <w:numFmt w:val="decimalZero"/>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1C4DA8"/>
    <w:multiLevelType w:val="hybridMultilevel"/>
    <w:tmpl w:val="78BC3416"/>
    <w:lvl w:ilvl="0" w:tplc="70B2CFFC">
      <w:start w:val="1"/>
      <w:numFmt w:val="decimal"/>
      <w:lvlText w:val="(%1)"/>
      <w:lvlJc w:val="left"/>
      <w:pPr>
        <w:ind w:left="1260" w:hanging="360"/>
      </w:pPr>
      <w:rPr>
        <w:rFonts w:hint="default"/>
        <w:u w:val="none"/>
      </w:rPr>
    </w:lvl>
    <w:lvl w:ilvl="1" w:tplc="D7464322">
      <w:start w:val="1"/>
      <w:numFmt w:val="lowerLetter"/>
      <w:lvlText w:val="(%2)"/>
      <w:lvlJc w:val="left"/>
      <w:pPr>
        <w:ind w:left="1980" w:hanging="360"/>
      </w:pPr>
      <w:rPr>
        <w:rFonts w:hint="default"/>
        <w:u w:val="none"/>
      </w:rPr>
    </w:lvl>
    <w:lvl w:ilvl="2" w:tplc="771AA1C8">
      <w:start w:val="1"/>
      <w:numFmt w:val="lowerRoman"/>
      <w:lvlText w:val="(%3)"/>
      <w:lvlJc w:val="right"/>
      <w:pPr>
        <w:ind w:left="2700" w:hanging="180"/>
      </w:pPr>
      <w:rPr>
        <w:rFonts w:hint="default"/>
        <w:u w:val="none"/>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724F036A"/>
    <w:multiLevelType w:val="hybridMultilevel"/>
    <w:tmpl w:val="67C205E2"/>
    <w:lvl w:ilvl="0" w:tplc="52FA970A">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F4C1E"/>
    <w:multiLevelType w:val="hybridMultilevel"/>
    <w:tmpl w:val="BF92E716"/>
    <w:lvl w:ilvl="0" w:tplc="C60E9BB0">
      <w:start w:val="1"/>
      <w:numFmt w:val="lowerLetter"/>
      <w:lvlText w:val="(%1)"/>
      <w:lvlJc w:val="left"/>
      <w:pPr>
        <w:ind w:left="1620" w:hanging="360"/>
      </w:pPr>
      <w:rPr>
        <w:rFonts w:hint="default"/>
        <w:u w:val="none"/>
      </w:rPr>
    </w:lvl>
    <w:lvl w:ilvl="1" w:tplc="1F5A3F1A">
      <w:start w:val="1"/>
      <w:numFmt w:val="lowerRoman"/>
      <w:lvlText w:val="(%2)"/>
      <w:lvlJc w:val="righ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5778"/>
    <o:shapelayout v:ext="edit">
      <o:idmap v:ext="edit" data="7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36"/>
    <w:rsid w:val="00001780"/>
    <w:rsid w:val="00001AE0"/>
    <w:rsid w:val="00002B54"/>
    <w:rsid w:val="00003DBF"/>
    <w:rsid w:val="00070ECD"/>
    <w:rsid w:val="00091CB9"/>
    <w:rsid w:val="000A39F9"/>
    <w:rsid w:val="000B0572"/>
    <w:rsid w:val="000D01FD"/>
    <w:rsid w:val="000E30CC"/>
    <w:rsid w:val="000E5431"/>
    <w:rsid w:val="000F1799"/>
    <w:rsid w:val="00101308"/>
    <w:rsid w:val="00102921"/>
    <w:rsid w:val="00126581"/>
    <w:rsid w:val="001347C7"/>
    <w:rsid w:val="0013532A"/>
    <w:rsid w:val="00135D7B"/>
    <w:rsid w:val="00136F45"/>
    <w:rsid w:val="00154895"/>
    <w:rsid w:val="00171AEC"/>
    <w:rsid w:val="00173D56"/>
    <w:rsid w:val="00190413"/>
    <w:rsid w:val="0019246C"/>
    <w:rsid w:val="001A66C5"/>
    <w:rsid w:val="001B7156"/>
    <w:rsid w:val="00200E91"/>
    <w:rsid w:val="00214B0D"/>
    <w:rsid w:val="00226B4C"/>
    <w:rsid w:val="002604D0"/>
    <w:rsid w:val="002903A5"/>
    <w:rsid w:val="002C2FFA"/>
    <w:rsid w:val="002C7965"/>
    <w:rsid w:val="002D292E"/>
    <w:rsid w:val="002D4D0D"/>
    <w:rsid w:val="00316C76"/>
    <w:rsid w:val="003253D2"/>
    <w:rsid w:val="00330BF9"/>
    <w:rsid w:val="00335017"/>
    <w:rsid w:val="00344DAA"/>
    <w:rsid w:val="003A3D6B"/>
    <w:rsid w:val="003B7A6D"/>
    <w:rsid w:val="003C017D"/>
    <w:rsid w:val="003C1F8E"/>
    <w:rsid w:val="003C5755"/>
    <w:rsid w:val="003D2389"/>
    <w:rsid w:val="003E0F25"/>
    <w:rsid w:val="003F0424"/>
    <w:rsid w:val="003F6FC7"/>
    <w:rsid w:val="00407736"/>
    <w:rsid w:val="00421980"/>
    <w:rsid w:val="0042462F"/>
    <w:rsid w:val="00434D3C"/>
    <w:rsid w:val="00435B8F"/>
    <w:rsid w:val="0043651B"/>
    <w:rsid w:val="0047274D"/>
    <w:rsid w:val="00482172"/>
    <w:rsid w:val="004C2480"/>
    <w:rsid w:val="004D06FD"/>
    <w:rsid w:val="004D3CB2"/>
    <w:rsid w:val="004E7F52"/>
    <w:rsid w:val="004F66D3"/>
    <w:rsid w:val="005321DE"/>
    <w:rsid w:val="00554118"/>
    <w:rsid w:val="00562B5C"/>
    <w:rsid w:val="00564C59"/>
    <w:rsid w:val="00577F0D"/>
    <w:rsid w:val="005857B5"/>
    <w:rsid w:val="00590559"/>
    <w:rsid w:val="005A2F17"/>
    <w:rsid w:val="005C799D"/>
    <w:rsid w:val="005E36E2"/>
    <w:rsid w:val="005E4CFE"/>
    <w:rsid w:val="00600A71"/>
    <w:rsid w:val="00621893"/>
    <w:rsid w:val="00646028"/>
    <w:rsid w:val="00655B03"/>
    <w:rsid w:val="00663C81"/>
    <w:rsid w:val="00695551"/>
    <w:rsid w:val="006968C9"/>
    <w:rsid w:val="006B09DD"/>
    <w:rsid w:val="006C7FD1"/>
    <w:rsid w:val="006D5708"/>
    <w:rsid w:val="006F01C6"/>
    <w:rsid w:val="00722B0B"/>
    <w:rsid w:val="00723930"/>
    <w:rsid w:val="0073654C"/>
    <w:rsid w:val="00741749"/>
    <w:rsid w:val="00743575"/>
    <w:rsid w:val="007463B0"/>
    <w:rsid w:val="00752622"/>
    <w:rsid w:val="00770A62"/>
    <w:rsid w:val="007816D6"/>
    <w:rsid w:val="007817D1"/>
    <w:rsid w:val="00782581"/>
    <w:rsid w:val="00794150"/>
    <w:rsid w:val="007D47C0"/>
    <w:rsid w:val="007E549C"/>
    <w:rsid w:val="007F1E83"/>
    <w:rsid w:val="008242B2"/>
    <w:rsid w:val="00833AAC"/>
    <w:rsid w:val="00843F2E"/>
    <w:rsid w:val="00870CBE"/>
    <w:rsid w:val="00870D34"/>
    <w:rsid w:val="00895BC1"/>
    <w:rsid w:val="0089760D"/>
    <w:rsid w:val="008A52B9"/>
    <w:rsid w:val="008B162A"/>
    <w:rsid w:val="009014ED"/>
    <w:rsid w:val="00903728"/>
    <w:rsid w:val="00910252"/>
    <w:rsid w:val="009116FE"/>
    <w:rsid w:val="00935F0C"/>
    <w:rsid w:val="00944DCA"/>
    <w:rsid w:val="00951275"/>
    <w:rsid w:val="009711F7"/>
    <w:rsid w:val="00980EAF"/>
    <w:rsid w:val="009842C2"/>
    <w:rsid w:val="0099368F"/>
    <w:rsid w:val="00996F80"/>
    <w:rsid w:val="009B3644"/>
    <w:rsid w:val="009D0D93"/>
    <w:rsid w:val="009E12F8"/>
    <w:rsid w:val="009F4DC2"/>
    <w:rsid w:val="009F74D8"/>
    <w:rsid w:val="00A36962"/>
    <w:rsid w:val="00A45FF4"/>
    <w:rsid w:val="00A73A38"/>
    <w:rsid w:val="00A73DBD"/>
    <w:rsid w:val="00A94538"/>
    <w:rsid w:val="00AA52E1"/>
    <w:rsid w:val="00AB5017"/>
    <w:rsid w:val="00AB669B"/>
    <w:rsid w:val="00AB7B57"/>
    <w:rsid w:val="00AD4FE8"/>
    <w:rsid w:val="00AE4B46"/>
    <w:rsid w:val="00AF449F"/>
    <w:rsid w:val="00B02E4B"/>
    <w:rsid w:val="00B04A20"/>
    <w:rsid w:val="00B10CD7"/>
    <w:rsid w:val="00B1191B"/>
    <w:rsid w:val="00B33C22"/>
    <w:rsid w:val="00B82655"/>
    <w:rsid w:val="00B94CCE"/>
    <w:rsid w:val="00BF0663"/>
    <w:rsid w:val="00C042E0"/>
    <w:rsid w:val="00C0559B"/>
    <w:rsid w:val="00C16058"/>
    <w:rsid w:val="00C629AF"/>
    <w:rsid w:val="00C66D46"/>
    <w:rsid w:val="00C710F9"/>
    <w:rsid w:val="00C863C3"/>
    <w:rsid w:val="00C95CCC"/>
    <w:rsid w:val="00C96484"/>
    <w:rsid w:val="00CA467E"/>
    <w:rsid w:val="00CA7002"/>
    <w:rsid w:val="00CC4361"/>
    <w:rsid w:val="00CD4120"/>
    <w:rsid w:val="00CD4332"/>
    <w:rsid w:val="00CD798F"/>
    <w:rsid w:val="00CE156E"/>
    <w:rsid w:val="00CE161F"/>
    <w:rsid w:val="00CF299B"/>
    <w:rsid w:val="00D024B6"/>
    <w:rsid w:val="00D04E5A"/>
    <w:rsid w:val="00D40E09"/>
    <w:rsid w:val="00D64359"/>
    <w:rsid w:val="00D71149"/>
    <w:rsid w:val="00D718E0"/>
    <w:rsid w:val="00D743DC"/>
    <w:rsid w:val="00D76EAA"/>
    <w:rsid w:val="00D77721"/>
    <w:rsid w:val="00D810AD"/>
    <w:rsid w:val="00D96E24"/>
    <w:rsid w:val="00DA30F6"/>
    <w:rsid w:val="00DA7671"/>
    <w:rsid w:val="00DB4A05"/>
    <w:rsid w:val="00DD1458"/>
    <w:rsid w:val="00DE1229"/>
    <w:rsid w:val="00DE486C"/>
    <w:rsid w:val="00DF00BC"/>
    <w:rsid w:val="00DF0B48"/>
    <w:rsid w:val="00DF694D"/>
    <w:rsid w:val="00E07596"/>
    <w:rsid w:val="00E151AB"/>
    <w:rsid w:val="00E15EA6"/>
    <w:rsid w:val="00E24721"/>
    <w:rsid w:val="00E522E5"/>
    <w:rsid w:val="00E7530E"/>
    <w:rsid w:val="00E77E28"/>
    <w:rsid w:val="00E96571"/>
    <w:rsid w:val="00EC0F03"/>
    <w:rsid w:val="00EC488E"/>
    <w:rsid w:val="00F07505"/>
    <w:rsid w:val="00F174C4"/>
    <w:rsid w:val="00F36A0F"/>
    <w:rsid w:val="00F47ED6"/>
    <w:rsid w:val="00F50A83"/>
    <w:rsid w:val="00F6351B"/>
    <w:rsid w:val="00F774B5"/>
    <w:rsid w:val="00FC02B0"/>
    <w:rsid w:val="00FD4380"/>
    <w:rsid w:val="00FD444D"/>
    <w:rsid w:val="00FD55F9"/>
    <w:rsid w:val="00FE3C6D"/>
    <w:rsid w:val="00FF2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14:docId w14:val="5738BF9E"/>
  <w15:docId w15:val="{191884BB-7EB7-49A0-AF63-24CFD5C0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736"/>
    <w:rPr>
      <w:rFonts w:ascii="Tahoma" w:hAnsi="Tahoma" w:cs="Tahoma"/>
      <w:sz w:val="16"/>
      <w:szCs w:val="16"/>
    </w:rPr>
  </w:style>
  <w:style w:type="paragraph" w:styleId="Header">
    <w:name w:val="header"/>
    <w:basedOn w:val="Normal"/>
    <w:link w:val="HeaderChar"/>
    <w:uiPriority w:val="99"/>
    <w:unhideWhenUsed/>
    <w:rsid w:val="00AF4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49F"/>
  </w:style>
  <w:style w:type="paragraph" w:styleId="Footer">
    <w:name w:val="footer"/>
    <w:basedOn w:val="Normal"/>
    <w:link w:val="FooterChar"/>
    <w:uiPriority w:val="99"/>
    <w:unhideWhenUsed/>
    <w:rsid w:val="00AF4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49F"/>
  </w:style>
  <w:style w:type="paragraph" w:styleId="ListParagraph">
    <w:name w:val="List Paragraph"/>
    <w:basedOn w:val="Normal"/>
    <w:uiPriority w:val="34"/>
    <w:qFormat/>
    <w:rsid w:val="00E522E5"/>
    <w:pPr>
      <w:spacing w:after="0" w:line="240" w:lineRule="auto"/>
      <w:ind w:left="720"/>
      <w:contextualSpacing/>
    </w:pPr>
    <w:rPr>
      <w:rFonts w:ascii="Times New Roman" w:eastAsia="Times New Roman" w:hAnsi="Times New Roman" w:cs="Times New Roman"/>
      <w:sz w:val="24"/>
      <w:szCs w:val="20"/>
    </w:rPr>
  </w:style>
  <w:style w:type="paragraph" w:styleId="Caption">
    <w:name w:val="caption"/>
    <w:basedOn w:val="Normal"/>
    <w:next w:val="Normal"/>
    <w:qFormat/>
    <w:rsid w:val="009116FE"/>
    <w:pPr>
      <w:spacing w:after="0" w:line="240" w:lineRule="auto"/>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B02FD-E15C-4BE9-8280-B7DF352BE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 Intern</dc:creator>
  <cp:lastModifiedBy>John Whitmore</cp:lastModifiedBy>
  <cp:revision>2</cp:revision>
  <cp:lastPrinted>2016-12-21T20:51:00Z</cp:lastPrinted>
  <dcterms:created xsi:type="dcterms:W3CDTF">2017-01-09T21:28:00Z</dcterms:created>
  <dcterms:modified xsi:type="dcterms:W3CDTF">2017-01-09T21:28:00Z</dcterms:modified>
</cp:coreProperties>
</file>