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9C" w:rsidRDefault="00DE189C" w:rsidP="0049715B">
      <w:pPr>
        <w:pStyle w:val="Heading1"/>
      </w:pPr>
      <w:r>
        <w:t>Bicycle Board Participation</w:t>
      </w:r>
    </w:p>
    <w:p w:rsidR="009D3EA4" w:rsidRDefault="009D3EA4"/>
    <w:p w:rsidR="00E1633A" w:rsidRDefault="00E1633A">
      <w:r>
        <w:t>The Bicycle Board’</w:t>
      </w:r>
      <w:r w:rsidR="0049715B">
        <w:t>s Procedural Guidelines direct</w:t>
      </w:r>
      <w:r>
        <w:t xml:space="preserve"> us to work toward making Morgantown a Bicycle Friendly Community as defined by the League of American Bicyclists.  Now, we all know that LAB has recognized Morgantown as a bronze level BFC.  In my opinion, the Bicycle Board has accomplished the greatest task that it has been assigned.</w:t>
      </w:r>
    </w:p>
    <w:p w:rsidR="00E1633A" w:rsidRDefault="00E1633A"/>
    <w:p w:rsidR="00FA16E4" w:rsidRDefault="009D3EA4">
      <w:proofErr w:type="gramStart"/>
      <w:r>
        <w:t xml:space="preserve">For those of you that aren’t members of LAB and don’t pay much attention to the BFC program, </w:t>
      </w:r>
      <w:r w:rsidR="00FA16E4">
        <w:t>attached is</w:t>
      </w:r>
      <w:r>
        <w:t xml:space="preserve"> a map that shows </w:t>
      </w:r>
      <w:proofErr w:type="spellStart"/>
      <w:r>
        <w:t>BFCs</w:t>
      </w:r>
      <w:proofErr w:type="spellEnd"/>
      <w:r>
        <w:t xml:space="preserve"> and the </w:t>
      </w:r>
      <w:proofErr w:type="spellStart"/>
      <w:r>
        <w:t>BFCs</w:t>
      </w:r>
      <w:proofErr w:type="spellEnd"/>
      <w:r>
        <w:t xml:space="preserve"> in surrounding states.</w:t>
      </w:r>
      <w:proofErr w:type="gramEnd"/>
      <w:r>
        <w:t xml:space="preserve"> </w:t>
      </w:r>
    </w:p>
    <w:p w:rsidR="00E1633A" w:rsidRDefault="00E1633A"/>
    <w:p w:rsidR="00E1633A" w:rsidRDefault="00E1633A">
      <w:r>
        <w:t>You may also recall that our new City Manager, Terrence Moore set getting the bronze, his single bicycle-oriented objective.</w:t>
      </w:r>
    </w:p>
    <w:p w:rsidR="00E1633A" w:rsidRDefault="00E1633A"/>
    <w:p w:rsidR="00E1633A" w:rsidRDefault="00E1633A">
      <w:r>
        <w:t>The fact that Morgantown is the only BFC in WV, the lowest ranked state in the union, might also get WVDOT attention.</w:t>
      </w:r>
    </w:p>
    <w:p w:rsidR="009D3EA4" w:rsidRDefault="009D3EA4"/>
    <w:p w:rsidR="00E61003" w:rsidRDefault="009D3EA4" w:rsidP="00E61003">
      <w:r>
        <w:t xml:space="preserve">At this time, the Bicycle Board has more power than it has ever had and could very well have the most power that </w:t>
      </w:r>
      <w:r w:rsidR="00DE189C">
        <w:t>it</w:t>
      </w:r>
      <w:r w:rsidR="00E61003">
        <w:t xml:space="preserve"> will ever get. </w:t>
      </w:r>
    </w:p>
    <w:p w:rsidR="00E61003" w:rsidRDefault="00E61003" w:rsidP="00E61003"/>
    <w:p w:rsidR="00E61003" w:rsidRDefault="00E61003" w:rsidP="00E61003">
      <w:r>
        <w:t xml:space="preserve">City Council has unanimously adopted the Greater Morgantown Bicycle Plan so it is now their plan as well as ours.  The MPO will factor the plan into the countywide </w:t>
      </w:r>
      <w:r w:rsidR="006308A1">
        <w:t>long-range</w:t>
      </w:r>
      <w:r>
        <w:t xml:space="preserve"> transportation plan.  </w:t>
      </w:r>
    </w:p>
    <w:p w:rsidR="00E61003" w:rsidRDefault="00E61003"/>
    <w:p w:rsidR="006308A1" w:rsidRDefault="00E61003">
      <w:r>
        <w:t xml:space="preserve">The Bicycle Plan has 52 recommendations that we’ve developed over the years.  </w:t>
      </w:r>
      <w:r w:rsidR="006308A1">
        <w:t>Implementing those recommendations will require Bicycle Board participation.</w:t>
      </w:r>
    </w:p>
    <w:p w:rsidR="00E61003" w:rsidRDefault="00E61003"/>
    <w:p w:rsidR="006308A1" w:rsidRDefault="00E61003">
      <w:r>
        <w:t xml:space="preserve">When I sent out </w:t>
      </w:r>
      <w:r w:rsidR="006308A1">
        <w:t xml:space="preserve">an e-mail asking you what you wanted to accomplish tonight, only </w:t>
      </w:r>
      <w:r>
        <w:t xml:space="preserve">one regular member, Ryan Post replied with suggestions. </w:t>
      </w:r>
    </w:p>
    <w:p w:rsidR="00E61003" w:rsidRDefault="00E61003"/>
    <w:p w:rsidR="00E61003" w:rsidRDefault="006308A1">
      <w:r>
        <w:t>Now</w:t>
      </w:r>
      <w:r w:rsidR="00E61003">
        <w:t>, Ryan has moved and resigned but I for one will say that he made extraordinary contributions to the Bicycle Board during his membership and working “with” him energized me</w:t>
      </w:r>
      <w:r w:rsidR="00372C8B">
        <w:t>.</w:t>
      </w:r>
    </w:p>
    <w:p w:rsidR="00E61003" w:rsidRDefault="00E61003"/>
    <w:p w:rsidR="00372C8B" w:rsidRDefault="00121ED8">
      <w:r>
        <w:t xml:space="preserve">Several opportunities have come and </w:t>
      </w:r>
      <w:r w:rsidR="006308A1">
        <w:t>disappeared</w:t>
      </w:r>
      <w:r>
        <w:t xml:space="preserve"> because nobody replied when I asked for participation.  </w:t>
      </w:r>
      <w:r w:rsidR="00E61003">
        <w:t xml:space="preserve">Some Bicycle Board members </w:t>
      </w:r>
      <w:r>
        <w:t xml:space="preserve">have actually complained that I send too </w:t>
      </w:r>
      <w:proofErr w:type="gramStart"/>
      <w:r>
        <w:t>many e-mails</w:t>
      </w:r>
      <w:proofErr w:type="gramEnd"/>
      <w:r>
        <w:t xml:space="preserve">.  </w:t>
      </w:r>
    </w:p>
    <w:p w:rsidR="00372C8B" w:rsidRDefault="00372C8B"/>
    <w:p w:rsidR="00372C8B" w:rsidRDefault="007F68D6">
      <w:r>
        <w:t>To make the most of our</w:t>
      </w:r>
      <w:r w:rsidR="00372C8B">
        <w:t xml:space="preserve"> LAB BFC recognition and </w:t>
      </w:r>
      <w:r>
        <w:t>to make something of</w:t>
      </w:r>
      <w:r w:rsidR="00372C8B">
        <w:t xml:space="preserve"> Bike Month, we have much work to do that must be done quickly.  I am very grateful to Traci and Derek for taking the lead in some on some of those tasks.  I am also tremendously grateful to Jonathan for leading the grant writing effort.  </w:t>
      </w:r>
      <w:r>
        <w:t>But, leading doesn’t mean doing all the work.  Therefore</w:t>
      </w:r>
      <w:r w:rsidR="00372C8B">
        <w:t xml:space="preserve">, speaking of agendas, I suggest that the Bicycle Board devote its June meeting to raising Bike Board member participation.  </w:t>
      </w:r>
    </w:p>
    <w:p w:rsidR="00372C8B" w:rsidRDefault="00372C8B"/>
    <w:p w:rsidR="00121ED8" w:rsidRDefault="007F68D6">
      <w:r>
        <w:t xml:space="preserve">With Ryan’s leaving, </w:t>
      </w:r>
      <w:r w:rsidR="00372C8B">
        <w:t xml:space="preserve">getting few or no responses to my e-mails </w:t>
      </w:r>
      <w:r>
        <w:t>and even getting complaints from members when I’m just trying to do my job, I’m feeling pretty unmotivated.  As far as I know, I may be an obstacle to member participation so I’m planning to get out of the way for a while.  I’m planning on missing the June meeting and possibly the July and August meetings but I’ll continue to read e-mails.  Hopefully, you’ll figure out how to get more participation and you’ll still have a role for me in it but at this time, I’ll say</w:t>
      </w:r>
      <w:proofErr w:type="gramStart"/>
      <w:r>
        <w:t xml:space="preserve">,  </w:t>
      </w:r>
      <w:r w:rsidR="00FA16E4">
        <w:t>if</w:t>
      </w:r>
      <w:proofErr w:type="gramEnd"/>
      <w:r w:rsidR="00FA16E4">
        <w:t xml:space="preserve"> you don’t, it’s OK with me</w:t>
      </w:r>
      <w:r>
        <w:t>.</w:t>
      </w:r>
    </w:p>
    <w:p w:rsidR="00121ED8" w:rsidRDefault="00121ED8"/>
    <w:p w:rsidR="00E61003" w:rsidRDefault="00E61003"/>
    <w:p w:rsidR="0049715B" w:rsidRDefault="0049715B">
      <w:pPr>
        <w:sectPr w:rsidR="0049715B">
          <w:pgSz w:w="12240" w:h="15840"/>
          <w:pgMar w:top="1440" w:right="1800" w:bottom="1440" w:left="1800" w:gutter="0"/>
        </w:sectPr>
      </w:pPr>
    </w:p>
    <w:p w:rsidR="0049715B" w:rsidRDefault="0049715B" w:rsidP="00B52ED4">
      <w:pPr>
        <w:pStyle w:val="Heading1"/>
      </w:pPr>
      <w:r>
        <w:t>Bicycle Friendly Communities in Surrounding States</w:t>
      </w:r>
    </w:p>
    <w:p w:rsidR="0049715B" w:rsidRDefault="0049715B" w:rsidP="00B52ED4">
      <w:r>
        <w:t>(Bronze unless otherwise indicated)</w:t>
      </w:r>
    </w:p>
    <w:p w:rsidR="0049715B" w:rsidRDefault="0049715B">
      <w:pPr>
        <w:rPr>
          <w:sz w:val="20"/>
        </w:rPr>
      </w:pPr>
      <w:r w:rsidRPr="00B52ED4">
        <w:rPr>
          <w:sz w:val="20"/>
        </w:rPr>
        <w:t xml:space="preserve">Source: </w:t>
      </w:r>
      <w:hyperlink r:id="rId4" w:history="1">
        <w:r w:rsidRPr="00B52ED4">
          <w:rPr>
            <w:rStyle w:val="Hyperlink"/>
            <w:sz w:val="20"/>
          </w:rPr>
          <w:t>http://www.bikeleague.org/programs/bicyclefriendlyamerica/</w:t>
        </w:r>
      </w:hyperlink>
      <w:r w:rsidRPr="00B52ED4">
        <w:rPr>
          <w:sz w:val="20"/>
        </w:rPr>
        <w:t xml:space="preserve"> (April 27, 2012)</w:t>
      </w:r>
    </w:p>
    <w:p w:rsidR="0049715B" w:rsidRPr="00B52ED4" w:rsidRDefault="0049715B">
      <w:pPr>
        <w:rPr>
          <w:sz w:val="20"/>
        </w:rPr>
      </w:pPr>
    </w:p>
    <w:p w:rsidR="0049715B" w:rsidRDefault="0049715B" w:rsidP="00685873">
      <w:pPr>
        <w:tabs>
          <w:tab w:val="right" w:pos="8640"/>
        </w:tabs>
      </w:pPr>
      <w:r>
        <w:rPr>
          <w:noProof/>
        </w:rPr>
        <w:drawing>
          <wp:inline distT="0" distB="0" distL="0" distR="0">
            <wp:extent cx="4318000" cy="3420198"/>
            <wp:effectExtent l="25400" t="0" r="0" b="0"/>
            <wp:docPr id="1" name="" descr="Screen shot 2012-04-27 at 8.42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4-27 at 8.42.09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1082" cy="343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49715B" w:rsidRDefault="0049715B" w:rsidP="00685873">
      <w:pPr>
        <w:pStyle w:val="Heading3"/>
      </w:pPr>
      <w:r>
        <w:t>West Virginia (50</w:t>
      </w:r>
      <w:r w:rsidRPr="00B52ED4">
        <w:rPr>
          <w:vertAlign w:val="superscript"/>
        </w:rPr>
        <w:t>th</w:t>
      </w:r>
      <w:r>
        <w:t xml:space="preserve"> Bicycle Friendly State)</w:t>
      </w:r>
    </w:p>
    <w:p w:rsidR="0049715B" w:rsidRDefault="0049715B" w:rsidP="00B52ED4">
      <w:r>
        <w:t>Morgantown</w:t>
      </w:r>
    </w:p>
    <w:p w:rsidR="0049715B" w:rsidRDefault="0049715B" w:rsidP="00685873">
      <w:pPr>
        <w:pStyle w:val="Heading3"/>
      </w:pPr>
      <w:r>
        <w:t>Pennsylvania (25</w:t>
      </w:r>
      <w:r w:rsidRPr="00B52ED4">
        <w:rPr>
          <w:vertAlign w:val="superscript"/>
        </w:rPr>
        <w:t>th</w:t>
      </w:r>
      <w:r>
        <w:t xml:space="preserve"> BFS)</w:t>
      </w:r>
    </w:p>
    <w:p w:rsidR="0049715B" w:rsidRDefault="0049715B">
      <w:r>
        <w:t xml:space="preserve">Franklin </w:t>
      </w:r>
    </w:p>
    <w:p w:rsidR="0049715B" w:rsidRDefault="0049715B">
      <w:r>
        <w:t xml:space="preserve">Philadelphia </w:t>
      </w:r>
    </w:p>
    <w:p w:rsidR="0049715B" w:rsidRDefault="0049715B">
      <w:r>
        <w:t xml:space="preserve">Pittsburgh </w:t>
      </w:r>
    </w:p>
    <w:p w:rsidR="0049715B" w:rsidRDefault="0049715B" w:rsidP="00685873">
      <w:pPr>
        <w:pStyle w:val="Heading3"/>
      </w:pPr>
      <w:r>
        <w:t>Maryland (10</w:t>
      </w:r>
      <w:r w:rsidRPr="00B52ED4">
        <w:rPr>
          <w:vertAlign w:val="superscript"/>
        </w:rPr>
        <w:t>th</w:t>
      </w:r>
      <w:r>
        <w:t xml:space="preserve"> BFS)</w:t>
      </w:r>
    </w:p>
    <w:p w:rsidR="0049715B" w:rsidRDefault="0049715B">
      <w:r>
        <w:t>Baltimore</w:t>
      </w:r>
    </w:p>
    <w:p w:rsidR="0049715B" w:rsidRDefault="0049715B" w:rsidP="00685873">
      <w:pPr>
        <w:pStyle w:val="Heading3"/>
      </w:pPr>
      <w:r>
        <w:t>Virginia (13</w:t>
      </w:r>
      <w:r w:rsidRPr="00B52ED4">
        <w:rPr>
          <w:vertAlign w:val="superscript"/>
        </w:rPr>
        <w:t>th</w:t>
      </w:r>
      <w:r>
        <w:t xml:space="preserve"> BFS)</w:t>
      </w:r>
    </w:p>
    <w:p w:rsidR="0049715B" w:rsidRDefault="0049715B">
      <w:r>
        <w:t>Alexandria</w:t>
      </w:r>
    </w:p>
    <w:p w:rsidR="0049715B" w:rsidRDefault="0049715B">
      <w:r>
        <w:t>Arlington (Silver)</w:t>
      </w:r>
    </w:p>
    <w:p w:rsidR="0049715B" w:rsidRDefault="0049715B">
      <w:r>
        <w:t>Charlottesville</w:t>
      </w:r>
    </w:p>
    <w:p w:rsidR="0049715B" w:rsidRDefault="0049715B">
      <w:r>
        <w:t>Harrisonville</w:t>
      </w:r>
    </w:p>
    <w:p w:rsidR="0049715B" w:rsidRDefault="0049715B">
      <w:r>
        <w:t>Roanoke</w:t>
      </w:r>
    </w:p>
    <w:p w:rsidR="0049715B" w:rsidRDefault="0049715B" w:rsidP="00685873">
      <w:pPr>
        <w:pStyle w:val="Heading3"/>
      </w:pPr>
      <w:r>
        <w:t>Kentucky (33</w:t>
      </w:r>
      <w:r w:rsidRPr="00B52ED4">
        <w:rPr>
          <w:vertAlign w:val="superscript"/>
        </w:rPr>
        <w:t>rd</w:t>
      </w:r>
      <w:r>
        <w:t xml:space="preserve"> BFS)</w:t>
      </w:r>
    </w:p>
    <w:p w:rsidR="0049715B" w:rsidRDefault="0049715B">
      <w:r>
        <w:t>Louisville</w:t>
      </w:r>
    </w:p>
    <w:p w:rsidR="0049715B" w:rsidRDefault="0049715B">
      <w:r>
        <w:t>Lexington-Fayette County</w:t>
      </w:r>
    </w:p>
    <w:p w:rsidR="0049715B" w:rsidRDefault="0049715B" w:rsidP="00685873">
      <w:pPr>
        <w:pStyle w:val="Heading3"/>
      </w:pPr>
      <w:r>
        <w:t>Ohio (37</w:t>
      </w:r>
      <w:r w:rsidRPr="00B52ED4">
        <w:rPr>
          <w:vertAlign w:val="superscript"/>
        </w:rPr>
        <w:t>th</w:t>
      </w:r>
      <w:r>
        <w:t xml:space="preserve"> BFS)</w:t>
      </w:r>
    </w:p>
    <w:p w:rsidR="0049715B" w:rsidRDefault="0049715B">
      <w:r>
        <w:t>Columbus</w:t>
      </w:r>
    </w:p>
    <w:p w:rsidR="0049715B" w:rsidRDefault="0049715B">
      <w:r>
        <w:t>Dayton</w:t>
      </w:r>
    </w:p>
    <w:p w:rsidR="0049715B" w:rsidRDefault="0049715B"/>
    <w:p w:rsidR="009D3EA4" w:rsidRDefault="009D3EA4"/>
    <w:p w:rsidR="009D3EA4" w:rsidRDefault="009D3EA4"/>
    <w:p w:rsidR="009D3EA4" w:rsidRDefault="009D3EA4"/>
    <w:p w:rsidR="009D3EA4" w:rsidRDefault="009D3EA4"/>
    <w:p w:rsidR="009D3EA4" w:rsidRDefault="009D3EA4"/>
    <w:p w:rsidR="009D3EA4" w:rsidRDefault="009D3EA4"/>
    <w:p w:rsidR="009D3EA4" w:rsidRDefault="009D3EA4"/>
    <w:p w:rsidR="009D3EA4" w:rsidRDefault="009D3EA4"/>
    <w:p w:rsidR="009D3EA4" w:rsidRDefault="009D3EA4"/>
    <w:p w:rsidR="009D3EA4" w:rsidRDefault="009D3EA4"/>
    <w:p w:rsidR="009D3EA4" w:rsidRDefault="009D3EA4"/>
    <w:p w:rsidR="009D3EA4" w:rsidRDefault="009D3EA4"/>
    <w:p w:rsidR="009D3EA4" w:rsidRDefault="009D3EA4"/>
    <w:p w:rsidR="009D3EA4" w:rsidRDefault="009D3EA4"/>
    <w:sectPr w:rsidR="009D3EA4" w:rsidSect="009D3EA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D3EA4"/>
    <w:rsid w:val="00121ED8"/>
    <w:rsid w:val="00372C8B"/>
    <w:rsid w:val="0049715B"/>
    <w:rsid w:val="006308A1"/>
    <w:rsid w:val="007F68D6"/>
    <w:rsid w:val="009D3EA4"/>
    <w:rsid w:val="00DE189C"/>
    <w:rsid w:val="00E1633A"/>
    <w:rsid w:val="00E61003"/>
    <w:rsid w:val="00FA16E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9D"/>
  </w:style>
  <w:style w:type="paragraph" w:styleId="Heading1">
    <w:name w:val="heading 1"/>
    <w:basedOn w:val="Normal"/>
    <w:next w:val="Normal"/>
    <w:link w:val="Heading1Char"/>
    <w:rsid w:val="004971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49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49715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971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rsid w:val="004971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ikeleague.org/programs/bicyclefriendlyamerica/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493</Words>
  <Characters>2814</Characters>
  <Application>Microsoft Macintosh Word</Application>
  <DocSecurity>0</DocSecurity>
  <Lines>23</Lines>
  <Paragraphs>5</Paragraphs>
  <ScaleCrop>false</ScaleCrop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2</cp:revision>
  <dcterms:created xsi:type="dcterms:W3CDTF">2012-05-03T12:11:00Z</dcterms:created>
  <dcterms:modified xsi:type="dcterms:W3CDTF">2012-05-03T14:33:00Z</dcterms:modified>
</cp:coreProperties>
</file>