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6A" w:rsidRDefault="0059696A" w:rsidP="0059696A">
      <w:pPr>
        <w:spacing w:after="0" w:line="240" w:lineRule="auto"/>
        <w:rPr>
          <w:b/>
          <w:sz w:val="24"/>
          <w:szCs w:val="24"/>
        </w:rPr>
      </w:pPr>
      <w:r>
        <w:rPr>
          <w:b/>
          <w:sz w:val="24"/>
          <w:szCs w:val="24"/>
        </w:rPr>
        <w:t>Summary of EPA’s Proposed Carbon Pollution Standard for Existing Sources</w:t>
      </w:r>
    </w:p>
    <w:p w:rsidR="0059696A" w:rsidRPr="009C075E" w:rsidRDefault="0059696A" w:rsidP="0059696A">
      <w:pPr>
        <w:spacing w:after="0" w:line="240" w:lineRule="auto"/>
        <w:rPr>
          <w:b/>
          <w:sz w:val="24"/>
          <w:szCs w:val="24"/>
        </w:rPr>
      </w:pPr>
    </w:p>
    <w:p w:rsidR="0059696A" w:rsidRPr="006E153B" w:rsidRDefault="0059696A" w:rsidP="0059696A">
      <w:pPr>
        <w:pStyle w:val="ListParagraph"/>
        <w:numPr>
          <w:ilvl w:val="0"/>
          <w:numId w:val="1"/>
        </w:numPr>
        <w:spacing w:after="0" w:line="240" w:lineRule="auto"/>
        <w:rPr>
          <w:sz w:val="24"/>
          <w:szCs w:val="24"/>
        </w:rPr>
      </w:pPr>
      <w:r w:rsidRPr="006E153B">
        <w:rPr>
          <w:sz w:val="24"/>
          <w:szCs w:val="24"/>
        </w:rPr>
        <w:t xml:space="preserve">EPA’s proposal sets a state-by-state carbon intensity target to be achieved by 2030, with interim compliance required from 2020-2029.  EPA estimates that its proposal would achieve power sector emissions reductions of 26% below 2005 levels by 2020, 29% below 2005 levels by 2025, and 30% below 2005 levels by 2030. </w:t>
      </w:r>
    </w:p>
    <w:p w:rsidR="0059696A" w:rsidRPr="006E153B" w:rsidRDefault="0059696A" w:rsidP="0059696A">
      <w:pPr>
        <w:pStyle w:val="ListParagraph"/>
        <w:numPr>
          <w:ilvl w:val="0"/>
          <w:numId w:val="1"/>
        </w:numPr>
        <w:spacing w:after="0" w:line="240" w:lineRule="auto"/>
        <w:rPr>
          <w:sz w:val="24"/>
          <w:szCs w:val="24"/>
        </w:rPr>
      </w:pPr>
      <w:r w:rsidRPr="006E153B">
        <w:rPr>
          <w:sz w:val="24"/>
          <w:szCs w:val="24"/>
        </w:rPr>
        <w:t>EPA determined the best system of emissions reduction (“BSER”) based on these “building blocks”:</w:t>
      </w:r>
    </w:p>
    <w:p w:rsidR="0059696A" w:rsidRPr="006E153B" w:rsidRDefault="0059696A" w:rsidP="0059696A">
      <w:pPr>
        <w:pStyle w:val="ListParagraph"/>
        <w:numPr>
          <w:ilvl w:val="1"/>
          <w:numId w:val="1"/>
        </w:numPr>
        <w:spacing w:after="0" w:line="240" w:lineRule="auto"/>
        <w:rPr>
          <w:sz w:val="24"/>
          <w:szCs w:val="24"/>
        </w:rPr>
      </w:pPr>
      <w:r w:rsidRPr="006E153B">
        <w:rPr>
          <w:rFonts w:cs="Arial"/>
          <w:sz w:val="24"/>
          <w:szCs w:val="24"/>
        </w:rPr>
        <w:t xml:space="preserve">Reducing the carbon intensity of </w:t>
      </w:r>
      <w:r>
        <w:rPr>
          <w:rFonts w:cs="Arial"/>
          <w:sz w:val="24"/>
          <w:szCs w:val="24"/>
        </w:rPr>
        <w:t>covered</w:t>
      </w:r>
      <w:r w:rsidRPr="006E153B">
        <w:rPr>
          <w:rFonts w:cs="Arial"/>
          <w:sz w:val="24"/>
          <w:szCs w:val="24"/>
        </w:rPr>
        <w:t xml:space="preserve"> EGUs through </w:t>
      </w:r>
      <w:r>
        <w:rPr>
          <w:rFonts w:cs="Arial"/>
          <w:sz w:val="24"/>
          <w:szCs w:val="24"/>
        </w:rPr>
        <w:t>a 6% heat rate improvement;</w:t>
      </w:r>
    </w:p>
    <w:p w:rsidR="0059696A" w:rsidRPr="00B50D89" w:rsidRDefault="0059696A" w:rsidP="0059696A">
      <w:pPr>
        <w:pStyle w:val="ListParagraph"/>
        <w:numPr>
          <w:ilvl w:val="1"/>
          <w:numId w:val="1"/>
        </w:numPr>
        <w:spacing w:after="0" w:line="240" w:lineRule="auto"/>
        <w:rPr>
          <w:sz w:val="24"/>
          <w:szCs w:val="24"/>
        </w:rPr>
      </w:pPr>
      <w:r>
        <w:rPr>
          <w:rFonts w:cs="Arial"/>
          <w:sz w:val="24"/>
          <w:szCs w:val="24"/>
        </w:rPr>
        <w:t>S</w:t>
      </w:r>
      <w:r w:rsidRPr="00CA6708">
        <w:rPr>
          <w:rFonts w:cs="Arial"/>
          <w:sz w:val="24"/>
          <w:szCs w:val="24"/>
        </w:rPr>
        <w:t xml:space="preserve">ubstituting </w:t>
      </w:r>
      <w:r>
        <w:rPr>
          <w:rFonts w:cs="Arial"/>
          <w:sz w:val="24"/>
          <w:szCs w:val="24"/>
        </w:rPr>
        <w:t xml:space="preserve">coal-fired </w:t>
      </w:r>
      <w:r w:rsidRPr="00CA6708">
        <w:rPr>
          <w:rFonts w:cs="Arial"/>
          <w:sz w:val="24"/>
          <w:szCs w:val="24"/>
        </w:rPr>
        <w:t xml:space="preserve">generation </w:t>
      </w:r>
      <w:r>
        <w:rPr>
          <w:rFonts w:cs="Arial"/>
          <w:sz w:val="24"/>
          <w:szCs w:val="24"/>
        </w:rPr>
        <w:t>with gas generation</w:t>
      </w:r>
      <w:r w:rsidRPr="00CA6708">
        <w:rPr>
          <w:rFonts w:cs="Arial"/>
          <w:sz w:val="24"/>
          <w:szCs w:val="24"/>
        </w:rPr>
        <w:t xml:space="preserve"> (including NGCC units under construction)</w:t>
      </w:r>
      <w:r>
        <w:rPr>
          <w:rFonts w:cs="Arial"/>
          <w:sz w:val="24"/>
          <w:szCs w:val="24"/>
        </w:rPr>
        <w:t xml:space="preserve"> by increasing the </w:t>
      </w:r>
      <w:r w:rsidRPr="00B50D89">
        <w:rPr>
          <w:rFonts w:cs="Arial"/>
          <w:sz w:val="24"/>
          <w:szCs w:val="24"/>
        </w:rPr>
        <w:t>annual ut</w:t>
      </w:r>
      <w:r>
        <w:rPr>
          <w:rFonts w:cs="Arial"/>
          <w:sz w:val="24"/>
          <w:szCs w:val="24"/>
        </w:rPr>
        <w:t xml:space="preserve">ilization rate for NGCC units </w:t>
      </w:r>
      <w:r w:rsidRPr="00B50D89">
        <w:rPr>
          <w:rFonts w:cs="Arial"/>
          <w:sz w:val="24"/>
          <w:szCs w:val="24"/>
        </w:rPr>
        <w:t>to 70%</w:t>
      </w:r>
      <w:r>
        <w:rPr>
          <w:rFonts w:cs="Arial"/>
          <w:sz w:val="24"/>
          <w:szCs w:val="24"/>
        </w:rPr>
        <w:t>;</w:t>
      </w:r>
    </w:p>
    <w:p w:rsidR="0059696A" w:rsidRDefault="0059696A" w:rsidP="0059696A">
      <w:pPr>
        <w:pStyle w:val="ListParagraph"/>
        <w:numPr>
          <w:ilvl w:val="1"/>
          <w:numId w:val="1"/>
        </w:numPr>
        <w:spacing w:after="0" w:line="240" w:lineRule="auto"/>
        <w:rPr>
          <w:sz w:val="24"/>
          <w:szCs w:val="24"/>
        </w:rPr>
      </w:pPr>
      <w:r>
        <w:rPr>
          <w:sz w:val="24"/>
          <w:szCs w:val="24"/>
        </w:rPr>
        <w:t>Substituting generation from affected EGUs with renewable generation (13% by start of 2030) and new/at risk nuclear capacity (5.8%);</w:t>
      </w:r>
    </w:p>
    <w:p w:rsidR="0059696A" w:rsidRDefault="0059696A" w:rsidP="0059696A">
      <w:pPr>
        <w:pStyle w:val="ListParagraph"/>
        <w:numPr>
          <w:ilvl w:val="1"/>
          <w:numId w:val="1"/>
        </w:numPr>
        <w:spacing w:after="0" w:line="240" w:lineRule="auto"/>
        <w:rPr>
          <w:sz w:val="24"/>
          <w:szCs w:val="24"/>
        </w:rPr>
      </w:pPr>
      <w:r w:rsidRPr="00B50D89">
        <w:rPr>
          <w:sz w:val="24"/>
          <w:szCs w:val="24"/>
        </w:rPr>
        <w:t>Reducing emissions from affected EGUs through demand-side energy efficiency</w:t>
      </w:r>
      <w:r>
        <w:rPr>
          <w:sz w:val="24"/>
          <w:szCs w:val="24"/>
        </w:rPr>
        <w:t xml:space="preserve"> (</w:t>
      </w:r>
      <w:r w:rsidRPr="00B50D89">
        <w:rPr>
          <w:sz w:val="24"/>
          <w:szCs w:val="24"/>
        </w:rPr>
        <w:t>10.7% cumulative savings by start of 2030</w:t>
      </w:r>
      <w:r>
        <w:rPr>
          <w:sz w:val="24"/>
          <w:szCs w:val="24"/>
        </w:rPr>
        <w:t>).</w:t>
      </w:r>
    </w:p>
    <w:p w:rsidR="0059696A" w:rsidRDefault="0059696A" w:rsidP="0059696A">
      <w:pPr>
        <w:pStyle w:val="ListParagraph"/>
        <w:numPr>
          <w:ilvl w:val="0"/>
          <w:numId w:val="1"/>
        </w:numPr>
        <w:spacing w:after="0" w:line="240" w:lineRule="auto"/>
        <w:rPr>
          <w:sz w:val="24"/>
          <w:szCs w:val="24"/>
        </w:rPr>
      </w:pPr>
      <w:r>
        <w:rPr>
          <w:sz w:val="24"/>
          <w:szCs w:val="24"/>
        </w:rPr>
        <w:t>EPA</w:t>
      </w:r>
      <w:r w:rsidR="00EB5684">
        <w:rPr>
          <w:sz w:val="24"/>
          <w:szCs w:val="24"/>
        </w:rPr>
        <w:t xml:space="preserve"> established</w:t>
      </w:r>
      <w:r>
        <w:rPr>
          <w:sz w:val="24"/>
          <w:szCs w:val="24"/>
        </w:rPr>
        <w:t xml:space="preserve"> propo</w:t>
      </w:r>
      <w:r w:rsidR="00EB5684">
        <w:rPr>
          <w:sz w:val="24"/>
          <w:szCs w:val="24"/>
        </w:rPr>
        <w:t>sed goals for 2030 and</w:t>
      </w:r>
      <w:r>
        <w:rPr>
          <w:sz w:val="24"/>
          <w:szCs w:val="24"/>
        </w:rPr>
        <w:t xml:space="preserve"> interim </w:t>
      </w:r>
      <w:r w:rsidR="00EB5684">
        <w:rPr>
          <w:sz w:val="24"/>
          <w:szCs w:val="24"/>
        </w:rPr>
        <w:t xml:space="preserve">goals for </w:t>
      </w:r>
      <w:r>
        <w:rPr>
          <w:sz w:val="24"/>
          <w:szCs w:val="24"/>
        </w:rPr>
        <w:t xml:space="preserve">2020-2029 </w:t>
      </w:r>
      <w:r w:rsidR="00EB5684">
        <w:rPr>
          <w:sz w:val="24"/>
          <w:szCs w:val="24"/>
        </w:rPr>
        <w:t xml:space="preserve">for each state, by </w:t>
      </w:r>
      <w:r w:rsidR="00EB5684">
        <w:rPr>
          <w:sz w:val="24"/>
          <w:szCs w:val="24"/>
        </w:rPr>
        <w:t>appl</w:t>
      </w:r>
      <w:r w:rsidR="00EB5684">
        <w:rPr>
          <w:sz w:val="24"/>
          <w:szCs w:val="24"/>
        </w:rPr>
        <w:t>ying</w:t>
      </w:r>
      <w:r w:rsidR="00EB5684">
        <w:rPr>
          <w:sz w:val="24"/>
          <w:szCs w:val="24"/>
        </w:rPr>
        <w:t xml:space="preserve"> </w:t>
      </w:r>
      <w:r w:rsidR="00EB5684">
        <w:rPr>
          <w:sz w:val="24"/>
          <w:szCs w:val="24"/>
        </w:rPr>
        <w:t>the</w:t>
      </w:r>
      <w:r w:rsidR="00EB5684">
        <w:rPr>
          <w:sz w:val="24"/>
          <w:szCs w:val="24"/>
        </w:rPr>
        <w:t xml:space="preserve"> four building blocks in its BSER formula </w:t>
      </w:r>
      <w:r w:rsidR="00EB5684">
        <w:rPr>
          <w:sz w:val="24"/>
          <w:szCs w:val="24"/>
        </w:rPr>
        <w:t>to the state’s electricity sector as it existed in 2012</w:t>
      </w:r>
      <w:r>
        <w:rPr>
          <w:sz w:val="24"/>
          <w:szCs w:val="24"/>
        </w:rPr>
        <w:t>.  There are large variations in carbon intensity targets among states because EPA considered the differences in energy mix and the unique circumstances of each state.</w:t>
      </w:r>
    </w:p>
    <w:p w:rsidR="0059696A" w:rsidRDefault="0059696A" w:rsidP="0059696A">
      <w:pPr>
        <w:pStyle w:val="ListParagraph"/>
        <w:numPr>
          <w:ilvl w:val="0"/>
          <w:numId w:val="1"/>
        </w:numPr>
        <w:spacing w:after="0" w:line="240" w:lineRule="auto"/>
        <w:rPr>
          <w:sz w:val="24"/>
          <w:szCs w:val="24"/>
        </w:rPr>
      </w:pPr>
      <w:r w:rsidRPr="00533504">
        <w:rPr>
          <w:sz w:val="24"/>
          <w:szCs w:val="24"/>
        </w:rPr>
        <w:t xml:space="preserve">The </w:t>
      </w:r>
      <w:r>
        <w:rPr>
          <w:sz w:val="24"/>
          <w:szCs w:val="24"/>
        </w:rPr>
        <w:t>proposed state</w:t>
      </w:r>
      <w:r w:rsidRPr="00533504">
        <w:rPr>
          <w:sz w:val="24"/>
          <w:szCs w:val="24"/>
        </w:rPr>
        <w:t xml:space="preserve"> goals </w:t>
      </w:r>
      <w:r>
        <w:rPr>
          <w:sz w:val="24"/>
          <w:szCs w:val="24"/>
        </w:rPr>
        <w:t xml:space="preserve">are </w:t>
      </w:r>
      <w:r w:rsidRPr="00533504">
        <w:rPr>
          <w:sz w:val="24"/>
          <w:szCs w:val="24"/>
        </w:rPr>
        <w:t>expressed as average emission r</w:t>
      </w:r>
      <w:r>
        <w:rPr>
          <w:sz w:val="24"/>
          <w:szCs w:val="24"/>
        </w:rPr>
        <w:t>ates for fossil fuel-fired EGUs.  The proposal</w:t>
      </w:r>
      <w:r w:rsidRPr="00CA6708">
        <w:rPr>
          <w:sz w:val="24"/>
          <w:szCs w:val="24"/>
        </w:rPr>
        <w:t xml:space="preserve"> allows states the option of translating EPA’s rate-ba</w:t>
      </w:r>
      <w:r>
        <w:rPr>
          <w:sz w:val="24"/>
          <w:szCs w:val="24"/>
        </w:rPr>
        <w:t>sed goal into a mass-based goal; or translating the state-specific rate-based goal into a multi-state performance goal, f</w:t>
      </w:r>
      <w:r w:rsidRPr="00CA6708">
        <w:rPr>
          <w:sz w:val="24"/>
          <w:szCs w:val="24"/>
        </w:rPr>
        <w:t>or states participating in a multi-state approach.</w:t>
      </w:r>
    </w:p>
    <w:p w:rsidR="0059696A" w:rsidRDefault="0059696A" w:rsidP="0059696A">
      <w:pPr>
        <w:pStyle w:val="ListParagraph"/>
        <w:numPr>
          <w:ilvl w:val="0"/>
          <w:numId w:val="1"/>
        </w:numPr>
        <w:spacing w:after="0" w:line="240" w:lineRule="auto"/>
        <w:rPr>
          <w:sz w:val="24"/>
          <w:szCs w:val="24"/>
        </w:rPr>
      </w:pPr>
      <w:r w:rsidRPr="00CA6708">
        <w:rPr>
          <w:sz w:val="24"/>
          <w:szCs w:val="24"/>
        </w:rPr>
        <w:t>States have flexibility to pursue some building blocks more extensively and others less extensively than the degree reflected in EPA’s data inputs, while meeting the overall goals.  States can also choose to include in their plans other measures that reduce CO</w:t>
      </w:r>
      <w:r w:rsidRPr="00CA6708">
        <w:rPr>
          <w:sz w:val="24"/>
          <w:szCs w:val="24"/>
          <w:vertAlign w:val="subscript"/>
        </w:rPr>
        <w:t>2</w:t>
      </w:r>
      <w:r w:rsidRPr="00CA6708">
        <w:rPr>
          <w:sz w:val="24"/>
          <w:szCs w:val="24"/>
        </w:rPr>
        <w:t xml:space="preserve"> emissions at affected EGUs but that are not included in the building blocks.</w:t>
      </w:r>
    </w:p>
    <w:p w:rsidR="0059696A" w:rsidRDefault="0059696A" w:rsidP="0059696A">
      <w:pPr>
        <w:pStyle w:val="ListParagraph"/>
        <w:numPr>
          <w:ilvl w:val="0"/>
          <w:numId w:val="1"/>
        </w:numPr>
        <w:spacing w:after="0" w:line="240" w:lineRule="auto"/>
        <w:rPr>
          <w:sz w:val="24"/>
          <w:szCs w:val="24"/>
        </w:rPr>
      </w:pPr>
      <w:r w:rsidRPr="009C075E">
        <w:rPr>
          <w:sz w:val="24"/>
          <w:szCs w:val="24"/>
        </w:rPr>
        <w:t>State plans must be developed according to the following criteria:  (1) plans must include enforceable measures that reduce EGU emissions; (2) measures must be projected to achieve emissions performance equivalent to or better than the state goals; (3) EGU</w:t>
      </w:r>
      <w:r w:rsidR="00DA5AB7">
        <w:rPr>
          <w:sz w:val="24"/>
          <w:szCs w:val="24"/>
        </w:rPr>
        <w:t xml:space="preserve"> CO</w:t>
      </w:r>
      <w:r w:rsidRPr="009C075E">
        <w:rPr>
          <w:sz w:val="24"/>
          <w:szCs w:val="24"/>
          <w:vertAlign w:val="subscript"/>
        </w:rPr>
        <w:t>2</w:t>
      </w:r>
      <w:r w:rsidRPr="009C075E">
        <w:rPr>
          <w:sz w:val="24"/>
          <w:szCs w:val="24"/>
        </w:rPr>
        <w:t xml:space="preserve"> emissions performance must </w:t>
      </w:r>
      <w:r>
        <w:rPr>
          <w:sz w:val="24"/>
          <w:szCs w:val="24"/>
        </w:rPr>
        <w:t xml:space="preserve">be quantifiable and verifiable; (4) plans </w:t>
      </w:r>
      <w:r w:rsidRPr="00CA6708">
        <w:rPr>
          <w:sz w:val="24"/>
          <w:szCs w:val="24"/>
        </w:rPr>
        <w:t xml:space="preserve">must </w:t>
      </w:r>
      <w:r>
        <w:rPr>
          <w:sz w:val="24"/>
          <w:szCs w:val="24"/>
        </w:rPr>
        <w:t>provide</w:t>
      </w:r>
      <w:r w:rsidRPr="00CA6708">
        <w:rPr>
          <w:sz w:val="24"/>
          <w:szCs w:val="24"/>
        </w:rPr>
        <w:t xml:space="preserve"> for reporting of plan implementation and CO</w:t>
      </w:r>
      <w:r w:rsidRPr="00CA6708">
        <w:rPr>
          <w:sz w:val="24"/>
          <w:szCs w:val="24"/>
          <w:vertAlign w:val="subscript"/>
        </w:rPr>
        <w:t>2</w:t>
      </w:r>
      <w:r>
        <w:rPr>
          <w:sz w:val="24"/>
          <w:szCs w:val="24"/>
        </w:rPr>
        <w:t xml:space="preserve"> emission performance.</w:t>
      </w:r>
    </w:p>
    <w:p w:rsidR="0059696A" w:rsidRDefault="0059696A" w:rsidP="0059696A">
      <w:pPr>
        <w:pStyle w:val="ListParagraph"/>
        <w:numPr>
          <w:ilvl w:val="0"/>
          <w:numId w:val="1"/>
        </w:numPr>
        <w:spacing w:after="0" w:line="240" w:lineRule="auto"/>
        <w:rPr>
          <w:sz w:val="24"/>
          <w:szCs w:val="24"/>
        </w:rPr>
      </w:pPr>
      <w:r w:rsidRPr="009C075E">
        <w:rPr>
          <w:sz w:val="24"/>
          <w:szCs w:val="24"/>
        </w:rPr>
        <w:t xml:space="preserve">EPA will accept comment on the proposal </w:t>
      </w:r>
      <w:r>
        <w:rPr>
          <w:sz w:val="24"/>
          <w:szCs w:val="24"/>
        </w:rPr>
        <w:t>during</w:t>
      </w:r>
      <w:r w:rsidRPr="009C075E">
        <w:rPr>
          <w:sz w:val="24"/>
          <w:szCs w:val="24"/>
        </w:rPr>
        <w:t xml:space="preserve"> 120 days after publication in the Federal Register and will hold public hearings </w:t>
      </w:r>
      <w:r>
        <w:rPr>
          <w:sz w:val="24"/>
          <w:szCs w:val="24"/>
        </w:rPr>
        <w:t xml:space="preserve">during the week of July 28 in </w:t>
      </w:r>
      <w:r w:rsidRPr="009C075E">
        <w:rPr>
          <w:sz w:val="24"/>
          <w:szCs w:val="24"/>
        </w:rPr>
        <w:t>Denver, Atlanta, Washington, D</w:t>
      </w:r>
      <w:r>
        <w:rPr>
          <w:sz w:val="24"/>
          <w:szCs w:val="24"/>
        </w:rPr>
        <w:t>.</w:t>
      </w:r>
      <w:r w:rsidRPr="009C075E">
        <w:rPr>
          <w:sz w:val="24"/>
          <w:szCs w:val="24"/>
        </w:rPr>
        <w:t>C</w:t>
      </w:r>
      <w:r>
        <w:rPr>
          <w:sz w:val="24"/>
          <w:szCs w:val="24"/>
        </w:rPr>
        <w:t>.</w:t>
      </w:r>
      <w:r w:rsidRPr="009C075E">
        <w:rPr>
          <w:sz w:val="24"/>
          <w:szCs w:val="24"/>
        </w:rPr>
        <w:t xml:space="preserve"> and Pittsburgh.</w:t>
      </w:r>
    </w:p>
    <w:p w:rsidR="00C10269" w:rsidRPr="0059696A" w:rsidRDefault="0059696A" w:rsidP="0059696A">
      <w:pPr>
        <w:pStyle w:val="ListParagraph"/>
        <w:numPr>
          <w:ilvl w:val="0"/>
          <w:numId w:val="1"/>
        </w:numPr>
        <w:spacing w:after="0" w:line="240" w:lineRule="auto"/>
        <w:rPr>
          <w:sz w:val="24"/>
          <w:szCs w:val="24"/>
        </w:rPr>
      </w:pPr>
      <w:r>
        <w:rPr>
          <w:sz w:val="24"/>
          <w:szCs w:val="24"/>
        </w:rPr>
        <w:t xml:space="preserve">EPA plans to issue its final rule by June 1, 2015, and is requiring states to submit their plans for approval by June 30, 2016, with </w:t>
      </w:r>
      <w:r w:rsidR="00DA5AB7">
        <w:rPr>
          <w:sz w:val="24"/>
          <w:szCs w:val="24"/>
        </w:rPr>
        <w:t xml:space="preserve">the </w:t>
      </w:r>
      <w:bookmarkStart w:id="0" w:name="_GoBack"/>
      <w:bookmarkEnd w:id="0"/>
      <w:r>
        <w:rPr>
          <w:sz w:val="24"/>
          <w:szCs w:val="24"/>
        </w:rPr>
        <w:t xml:space="preserve">possibility of extensions, provided certain requirements are met.  </w:t>
      </w:r>
      <w:r w:rsidRPr="009C075E">
        <w:rPr>
          <w:sz w:val="24"/>
          <w:szCs w:val="24"/>
        </w:rPr>
        <w:t>For individual state</w:t>
      </w:r>
      <w:r>
        <w:rPr>
          <w:sz w:val="24"/>
          <w:szCs w:val="24"/>
        </w:rPr>
        <w:t>s</w:t>
      </w:r>
      <w:r w:rsidRPr="009C075E">
        <w:rPr>
          <w:sz w:val="24"/>
          <w:szCs w:val="24"/>
        </w:rPr>
        <w:t>, the deadline to submit a complete plan would be June 30, 2017.  States developing a plan that includes a multi-state approach may request up to a two-year extension, to June 30, 2018, to submit a complete plan.</w:t>
      </w:r>
      <w:r>
        <w:rPr>
          <w:sz w:val="24"/>
          <w:szCs w:val="24"/>
        </w:rPr>
        <w:t xml:space="preserve">  </w:t>
      </w:r>
    </w:p>
    <w:sectPr w:rsidR="00C10269" w:rsidRPr="0059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8EE"/>
    <w:multiLevelType w:val="hybridMultilevel"/>
    <w:tmpl w:val="7EB6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96A"/>
    <w:rsid w:val="0059696A"/>
    <w:rsid w:val="00C10269"/>
    <w:rsid w:val="00DA5AB7"/>
    <w:rsid w:val="00EB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Nunez</dc:creator>
  <cp:lastModifiedBy>Joanne Spalding</cp:lastModifiedBy>
  <cp:revision>2</cp:revision>
  <dcterms:created xsi:type="dcterms:W3CDTF">2014-06-10T22:23:00Z</dcterms:created>
  <dcterms:modified xsi:type="dcterms:W3CDTF">2014-06-10T22:23:00Z</dcterms:modified>
</cp:coreProperties>
</file>